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D80" w:rsidRPr="000A7F08" w:rsidRDefault="00976D80" w:rsidP="00976D80">
      <w:pPr>
        <w:widowControl/>
        <w:spacing w:line="375" w:lineRule="atLeast"/>
        <w:ind w:firstLine="480"/>
        <w:jc w:val="center"/>
        <w:rPr>
          <w:rFonts w:asciiTheme="minorEastAsia" w:hAnsiTheme="minorEastAsia" w:cs="宋体"/>
          <w:color w:val="575757"/>
          <w:kern w:val="0"/>
          <w:sz w:val="36"/>
          <w:szCs w:val="36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36"/>
          <w:szCs w:val="36"/>
        </w:rPr>
        <w:t>外国语学院</w:t>
      </w:r>
      <w:r w:rsidRPr="000A7F08">
        <w:rPr>
          <w:rFonts w:asciiTheme="minorEastAsia" w:hAnsiTheme="minorEastAsia" w:cs="宋体" w:hint="eastAsia"/>
          <w:color w:val="575757"/>
          <w:kern w:val="0"/>
          <w:sz w:val="36"/>
          <w:szCs w:val="36"/>
        </w:rPr>
        <w:t xml:space="preserve"> </w:t>
      </w:r>
    </w:p>
    <w:p w:rsidR="00976D80" w:rsidRPr="000A7F08" w:rsidRDefault="00976D80" w:rsidP="00976D80">
      <w:pPr>
        <w:widowControl/>
        <w:spacing w:line="375" w:lineRule="atLeast"/>
        <w:ind w:firstLine="480"/>
        <w:jc w:val="center"/>
        <w:rPr>
          <w:rFonts w:asciiTheme="minorEastAsia" w:hAnsiTheme="minorEastAsia" w:cs="宋体"/>
          <w:color w:val="575757"/>
          <w:kern w:val="0"/>
          <w:sz w:val="36"/>
          <w:szCs w:val="36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36"/>
          <w:szCs w:val="36"/>
        </w:rPr>
        <w:t>20</w:t>
      </w:r>
      <w:r w:rsidR="00A31C35" w:rsidRPr="000A7F08">
        <w:rPr>
          <w:rFonts w:asciiTheme="minorEastAsia" w:hAnsiTheme="minorEastAsia" w:cs="宋体" w:hint="eastAsia"/>
          <w:b/>
          <w:bCs/>
          <w:color w:val="575757"/>
          <w:kern w:val="0"/>
          <w:sz w:val="36"/>
          <w:szCs w:val="36"/>
        </w:rPr>
        <w:t>2</w:t>
      </w:r>
      <w:r w:rsidR="009A609D">
        <w:rPr>
          <w:rFonts w:asciiTheme="minorEastAsia" w:hAnsiTheme="minorEastAsia" w:cs="宋体"/>
          <w:b/>
          <w:bCs/>
          <w:color w:val="575757"/>
          <w:kern w:val="0"/>
          <w:sz w:val="36"/>
          <w:szCs w:val="36"/>
        </w:rPr>
        <w:t>2</w:t>
      </w: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36"/>
          <w:szCs w:val="36"/>
        </w:rPr>
        <w:t>级普通本科学生转外语专业考核选拔办法</w:t>
      </w:r>
      <w:r w:rsidRPr="000A7F08">
        <w:rPr>
          <w:rFonts w:asciiTheme="minorEastAsia" w:hAnsiTheme="minorEastAsia" w:cs="宋体" w:hint="eastAsia"/>
          <w:color w:val="575757"/>
          <w:kern w:val="0"/>
          <w:sz w:val="36"/>
          <w:szCs w:val="36"/>
        </w:rPr>
        <w:t xml:space="preserve"> </w:t>
      </w:r>
    </w:p>
    <w:p w:rsidR="00894FDB" w:rsidRPr="000A7F08" w:rsidRDefault="00894FDB" w:rsidP="00976D80">
      <w:pPr>
        <w:widowControl/>
        <w:spacing w:line="375" w:lineRule="atLeast"/>
        <w:ind w:firstLine="480"/>
        <w:jc w:val="center"/>
        <w:rPr>
          <w:rFonts w:asciiTheme="minorEastAsia" w:hAnsiTheme="minorEastAsia" w:cs="宋体"/>
          <w:color w:val="575757"/>
          <w:kern w:val="0"/>
          <w:sz w:val="36"/>
          <w:szCs w:val="36"/>
        </w:rPr>
      </w:pPr>
    </w:p>
    <w:p w:rsidR="00726D6F" w:rsidRPr="000A7F08" w:rsidRDefault="00976D80" w:rsidP="00726D6F">
      <w:pPr>
        <w:widowControl/>
        <w:spacing w:line="375" w:lineRule="atLeast"/>
        <w:ind w:firstLineChars="200" w:firstLine="56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根据《山东理工大学普通本科学生转专业办法》（鲁理工大政发〔2017〕140 号）相关规定</w:t>
      </w:r>
      <w:r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及</w:t>
      </w:r>
      <w:r w:rsidR="00326388"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教务处</w:t>
      </w:r>
      <w:r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《关于组织</w:t>
      </w:r>
      <w:r w:rsidR="003A30AA"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20</w:t>
      </w:r>
      <w:r w:rsidR="007044A5"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</w:t>
      </w:r>
      <w:r w:rsidR="000D1634" w:rsidRPr="000D1634">
        <w:rPr>
          <w:rFonts w:asciiTheme="minorEastAsia" w:hAnsiTheme="minorEastAsia" w:cs="宋体"/>
          <w:color w:val="575757"/>
          <w:kern w:val="0"/>
          <w:sz w:val="28"/>
          <w:szCs w:val="28"/>
        </w:rPr>
        <w:t>3</w:t>
      </w:r>
      <w:r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年普通本科学生转专业</w:t>
      </w:r>
      <w:r w:rsidR="00326388"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的通知</w:t>
      </w:r>
      <w:r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》</w:t>
      </w:r>
      <w:r w:rsidR="007044A5"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（教务处函〔202</w:t>
      </w:r>
      <w:r w:rsidR="000D1634" w:rsidRPr="000D1634">
        <w:rPr>
          <w:rFonts w:asciiTheme="minorEastAsia" w:hAnsiTheme="minorEastAsia" w:cs="宋体"/>
          <w:color w:val="575757"/>
          <w:kern w:val="0"/>
          <w:sz w:val="28"/>
          <w:szCs w:val="28"/>
        </w:rPr>
        <w:t>3</w:t>
      </w:r>
      <w:r w:rsidR="007044A5"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〕1</w:t>
      </w:r>
      <w:r w:rsidR="000D1634" w:rsidRPr="000D1634">
        <w:rPr>
          <w:rFonts w:asciiTheme="minorEastAsia" w:hAnsiTheme="minorEastAsia" w:cs="宋体"/>
          <w:color w:val="575757"/>
          <w:kern w:val="0"/>
          <w:sz w:val="28"/>
          <w:szCs w:val="28"/>
        </w:rPr>
        <w:t>9</w:t>
      </w:r>
      <w:r w:rsidR="007044A5"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 号）</w:t>
      </w:r>
      <w:r w:rsidR="0032638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的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要求，结合</w:t>
      </w:r>
      <w:r w:rsidR="004E1BC0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学院相关专业特点，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制定本办法。 </w:t>
      </w:r>
    </w:p>
    <w:p w:rsidR="00976D80" w:rsidRPr="000A7F08" w:rsidRDefault="00976D80" w:rsidP="00726D6F">
      <w:pPr>
        <w:widowControl/>
        <w:spacing w:line="375" w:lineRule="atLeast"/>
        <w:ind w:firstLineChars="200" w:firstLine="562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一、学院转专业工作小组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组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 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长：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牛书田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副组长：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姜素锦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、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张雷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 </w:t>
      </w:r>
    </w:p>
    <w:p w:rsidR="00976D80" w:rsidRPr="000A7F08" w:rsidRDefault="00976D80" w:rsidP="000D1634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成</w:t>
      </w:r>
      <w:r w:rsid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 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员：</w:t>
      </w:r>
      <w:r w:rsidR="004E1BC0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毛毳</w:t>
      </w:r>
      <w:r w:rsidR="004E1BC0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、</w:t>
      </w:r>
      <w:r w:rsidR="009A609D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贾玉洁、彭静、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沙仲辉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、</w:t>
      </w:r>
      <w:r w:rsidR="009A609D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李楠</w:t>
      </w:r>
      <w:r w:rsidR="009146A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、</w:t>
      </w:r>
      <w:r w:rsidR="004E1BC0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崔鹏、</w:t>
      </w:r>
      <w:r w:rsid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邱晨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秘</w:t>
      </w:r>
      <w:r w:rsid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 </w:t>
      </w:r>
      <w:r w:rsidR="003A30AA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书：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崔艳茹</w:t>
      </w:r>
    </w:p>
    <w:p w:rsidR="00026612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b/>
          <w:bCs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二、</w:t>
      </w:r>
      <w:r w:rsidR="00026612"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学生计划数</w:t>
      </w:r>
    </w:p>
    <w:tbl>
      <w:tblPr>
        <w:tblW w:w="8472" w:type="dxa"/>
        <w:tblLook w:val="04A0" w:firstRow="1" w:lastRow="0" w:firstColumn="1" w:lastColumn="0" w:noHBand="0" w:noVBand="1"/>
      </w:tblPr>
      <w:tblGrid>
        <w:gridCol w:w="1858"/>
        <w:gridCol w:w="1183"/>
        <w:gridCol w:w="943"/>
        <w:gridCol w:w="2078"/>
        <w:gridCol w:w="2410"/>
      </w:tblGrid>
      <w:tr w:rsidR="00026612" w:rsidRPr="000A7F08" w:rsidTr="00026612">
        <w:trPr>
          <w:trHeight w:val="40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专业</w:t>
            </w: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ab/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科类</w:t>
            </w: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ab/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层次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2021年高招计划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20"/>
                <w:szCs w:val="20"/>
              </w:rPr>
            </w:pPr>
            <w:r w:rsidRPr="000A7F08">
              <w:rPr>
                <w:rFonts w:asciiTheme="minorEastAsia" w:hAnsiTheme="minorEastAsia" w:cs="宋体" w:hint="eastAsia"/>
                <w:b/>
                <w:kern w:val="0"/>
                <w:sz w:val="20"/>
                <w:szCs w:val="20"/>
              </w:rPr>
              <w:t>本次可接收学生计划数</w:t>
            </w:r>
          </w:p>
        </w:tc>
      </w:tr>
      <w:tr w:rsidR="00026612" w:rsidRPr="000A7F08" w:rsidTr="00026612">
        <w:trPr>
          <w:trHeight w:val="402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英语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文理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本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9</w:t>
            </w:r>
          </w:p>
        </w:tc>
      </w:tr>
      <w:tr w:rsidR="00026612" w:rsidRPr="000A7F08" w:rsidTr="00026612">
        <w:trPr>
          <w:trHeight w:val="40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英语(师范类)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文理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本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12</w:t>
            </w:r>
          </w:p>
        </w:tc>
      </w:tr>
      <w:tr w:rsidR="00026612" w:rsidRPr="000A7F08" w:rsidTr="00026612">
        <w:trPr>
          <w:trHeight w:val="40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日语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文理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本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026612" w:rsidRPr="000A7F08" w:rsidTr="00026612">
        <w:trPr>
          <w:trHeight w:val="40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朝鲜语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文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本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612" w:rsidRPr="000A7F08" w:rsidRDefault="00026612" w:rsidP="000266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0A7F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</w:tr>
    </w:tbl>
    <w:p w:rsidR="00976D80" w:rsidRPr="000A7F08" w:rsidRDefault="00026612" w:rsidP="00026612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b/>
          <w:bCs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三、学生</w:t>
      </w:r>
      <w:r w:rsidR="00976D80"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 xml:space="preserve">转入条件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申请人符合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《山东理工大学普通本科学生转专业办法》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相关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规定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条件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的同时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，且具备下列条件，可以申请转入所设外语专业：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1.具备相关外语专业的语言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基础与表达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能力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，性格活泼开朗</w:t>
      </w:r>
      <w:r w:rsidR="000A7F0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、积极向上</w:t>
      </w:r>
      <w:r w:rsidR="007044A5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。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lastRenderedPageBreak/>
        <w:t>2.学习成绩优秀，且第一学期外语平均成绩达到75分</w:t>
      </w:r>
      <w:r w:rsidR="00044BFC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（该外语须与拟申请转入专业一致）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。 </w:t>
      </w:r>
    </w:p>
    <w:p w:rsidR="000A7F08" w:rsidRPr="000A7F08" w:rsidRDefault="000A7F08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3. 鉴于专业特点，师范类专业只允许师范类学生转入；日语、朝鲜语专业不接收零起点的学生。</w:t>
      </w:r>
    </w:p>
    <w:p w:rsidR="00976D80" w:rsidRPr="000A7F08" w:rsidRDefault="00026612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四</w:t>
      </w:r>
      <w:r w:rsidR="00976D80" w:rsidRPr="000A7F08">
        <w:rPr>
          <w:rFonts w:asciiTheme="minorEastAsia" w:hAnsiTheme="minorEastAsia" w:cs="宋体" w:hint="eastAsia"/>
          <w:b/>
          <w:bCs/>
          <w:color w:val="575757"/>
          <w:kern w:val="0"/>
          <w:sz w:val="28"/>
          <w:szCs w:val="28"/>
        </w:rPr>
        <w:t>、选拔方式</w:t>
      </w:r>
      <w:r w:rsidR="00976D80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1.</w:t>
      </w:r>
      <w:r w:rsidR="0081466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以</w:t>
      </w:r>
      <w:r w:rsidR="00FC044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第一学期外语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成绩</w:t>
      </w:r>
      <w:r w:rsidR="0081466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（该外语须与拟申请转入专业一致）</w:t>
      </w:r>
      <w:r w:rsidR="00FF1AE9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平均分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排序，根据招生计划，按1:1.5择优确定预选名单。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2.面试：满分为100分。面试主要侧重口语表达能力，注重语音、语调、流利程度、思想表达及口头交际能力的考查。专家在给出面试成绩时，适当参考学生第一学期的考试及综合测评成绩。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3.以第一学期外语成绩与面试成绩之和计算总成绩，择优录取。 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4.面试时间及安排：</w:t>
      </w:r>
      <w:r w:rsidR="00894FD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请</w:t>
      </w:r>
      <w:r w:rsidR="004629B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申请</w:t>
      </w:r>
      <w:r w:rsidR="00894FD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转入外语专业的</w:t>
      </w:r>
      <w:r w:rsidR="004629B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学生</w:t>
      </w:r>
      <w:r w:rsidR="00894FD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在教学信息综合服务平台报名后立即加入“</w:t>
      </w:r>
      <w:r w:rsidR="00894FDB" w:rsidRPr="000A7F08">
        <w:rPr>
          <w:rFonts w:asciiTheme="minorEastAsia" w:hAnsiTheme="minorEastAsia" w:cs="宋体" w:hint="eastAsia"/>
          <w:b/>
          <w:color w:val="575757"/>
          <w:kern w:val="0"/>
          <w:sz w:val="28"/>
          <w:szCs w:val="28"/>
        </w:rPr>
        <w:t>202</w:t>
      </w:r>
      <w:r w:rsidR="009A609D">
        <w:rPr>
          <w:rFonts w:asciiTheme="minorEastAsia" w:hAnsiTheme="minorEastAsia" w:cs="宋体"/>
          <w:b/>
          <w:color w:val="575757"/>
          <w:kern w:val="0"/>
          <w:sz w:val="28"/>
          <w:szCs w:val="28"/>
        </w:rPr>
        <w:t>3</w:t>
      </w:r>
      <w:r w:rsidR="009A609D">
        <w:rPr>
          <w:rFonts w:asciiTheme="minorEastAsia" w:hAnsiTheme="minorEastAsia" w:cs="宋体" w:hint="eastAsia"/>
          <w:b/>
          <w:color w:val="575757"/>
          <w:kern w:val="0"/>
          <w:sz w:val="28"/>
          <w:szCs w:val="28"/>
        </w:rPr>
        <w:t>外国语学院</w:t>
      </w:r>
      <w:r w:rsidR="00894FDB" w:rsidRPr="000A7F08">
        <w:rPr>
          <w:rFonts w:asciiTheme="minorEastAsia" w:hAnsiTheme="minorEastAsia" w:cs="宋体" w:hint="eastAsia"/>
          <w:b/>
          <w:color w:val="575757"/>
          <w:kern w:val="0"/>
          <w:sz w:val="28"/>
          <w:szCs w:val="28"/>
        </w:rPr>
        <w:t>转专业</w:t>
      </w:r>
      <w:r w:rsidR="00894FD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”QQ群（群号：</w:t>
      </w:r>
      <w:r w:rsidR="009A609D" w:rsidRPr="009A609D">
        <w:rPr>
          <w:rFonts w:asciiTheme="minorEastAsia" w:hAnsiTheme="minorEastAsia" w:cs="宋体" w:hint="eastAsia"/>
          <w:b/>
          <w:color w:val="575757"/>
          <w:kern w:val="0"/>
          <w:sz w:val="28"/>
          <w:szCs w:val="28"/>
        </w:rPr>
        <w:t>308725073</w:t>
      </w:r>
      <w:r w:rsidR="00894FDB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）</w:t>
      </w:r>
      <w:r w:rsidR="003840A3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，具体面试时间和地点</w:t>
      </w:r>
      <w:r w:rsidR="004629B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在QQ群内</w:t>
      </w:r>
      <w:r w:rsidR="003840A3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另行通知</w:t>
      </w:r>
      <w:r w:rsidR="000A46D9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。</w:t>
      </w:r>
    </w:p>
    <w:p w:rsidR="00976D80" w:rsidRPr="000A7F08" w:rsidRDefault="00976D80" w:rsidP="00976D80">
      <w:pPr>
        <w:widowControl/>
        <w:spacing w:line="375" w:lineRule="atLeast"/>
        <w:ind w:firstLine="480"/>
        <w:jc w:val="left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5.拟录</w:t>
      </w:r>
      <w:r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取名单于</w:t>
      </w:r>
      <w:r w:rsidR="000D1634" w:rsidRPr="000D1634">
        <w:rPr>
          <w:rFonts w:asciiTheme="minorEastAsia" w:hAnsiTheme="minorEastAsia" w:cs="宋体"/>
          <w:color w:val="575757"/>
          <w:kern w:val="0"/>
          <w:sz w:val="28"/>
          <w:szCs w:val="28"/>
        </w:rPr>
        <w:t>3</w:t>
      </w:r>
      <w:r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月</w:t>
      </w:r>
      <w:r w:rsidR="000D1634" w:rsidRPr="000D1634">
        <w:rPr>
          <w:rFonts w:asciiTheme="minorEastAsia" w:hAnsiTheme="minorEastAsia" w:cs="宋体"/>
          <w:color w:val="575757"/>
          <w:kern w:val="0"/>
          <w:sz w:val="28"/>
          <w:szCs w:val="28"/>
        </w:rPr>
        <w:t>9</w:t>
      </w:r>
      <w:r w:rsidRPr="000D1634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日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在外国语学院网站</w:t>
      </w:r>
      <w:r w:rsidR="003840A3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 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“教务信息”栏</w:t>
      </w:r>
      <w:r w:rsidR="003840A3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（http://wyxy.sdut.edu.cn/）进行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公示。 </w:t>
      </w:r>
    </w:p>
    <w:p w:rsidR="00976D80" w:rsidRPr="009A609D" w:rsidRDefault="00976D80" w:rsidP="009A609D">
      <w:pPr>
        <w:widowControl/>
        <w:spacing w:before="100" w:beforeAutospacing="1" w:after="100" w:afterAutospacing="1" w:line="375" w:lineRule="atLeast"/>
        <w:ind w:firstLine="480"/>
        <w:rPr>
          <w:rFonts w:asciiTheme="minorEastAsia" w:hAnsiTheme="minorEastAsia" w:cs="宋体"/>
          <w:b/>
          <w:bCs/>
          <w:kern w:val="0"/>
          <w:sz w:val="28"/>
          <w:szCs w:val="28"/>
        </w:rPr>
      </w:pPr>
      <w:r w:rsidRPr="007E4C52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 </w:t>
      </w:r>
      <w:r w:rsidR="009A609D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联系人：</w:t>
      </w:r>
      <w:r w:rsidR="000D1634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崔</w:t>
      </w:r>
      <w:r w:rsidR="00030523" w:rsidRPr="007E4C52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 xml:space="preserve">老师  </w:t>
      </w:r>
      <w:r w:rsidR="000D1634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>李</w:t>
      </w:r>
      <w:r w:rsidR="00030523" w:rsidRPr="007E4C52">
        <w:rPr>
          <w:rFonts w:asciiTheme="minorEastAsia" w:hAnsiTheme="minorEastAsia" w:cs="宋体" w:hint="eastAsia"/>
          <w:b/>
          <w:bCs/>
          <w:kern w:val="0"/>
          <w:sz w:val="28"/>
          <w:szCs w:val="28"/>
        </w:rPr>
        <w:t xml:space="preserve">老师     </w:t>
      </w:r>
      <w:r w:rsidR="00030523" w:rsidRPr="007E4C52">
        <w:rPr>
          <w:rFonts w:asciiTheme="minorEastAsia" w:hAnsiTheme="minorEastAsia" w:cs="宋体" w:hint="eastAsia"/>
          <w:b/>
          <w:kern w:val="0"/>
          <w:sz w:val="28"/>
          <w:szCs w:val="28"/>
        </w:rPr>
        <w:t>电话</w:t>
      </w:r>
      <w:r w:rsidR="00030523" w:rsidRPr="007E4C52">
        <w:rPr>
          <w:rFonts w:asciiTheme="minorEastAsia" w:hAnsiTheme="minorEastAsia" w:cs="宋体" w:hint="eastAsia"/>
          <w:kern w:val="0"/>
          <w:sz w:val="28"/>
          <w:szCs w:val="28"/>
        </w:rPr>
        <w:t>：0533-2782265</w:t>
      </w:r>
    </w:p>
    <w:p w:rsidR="00976D80" w:rsidRPr="000A7F08" w:rsidRDefault="00976D80" w:rsidP="00976D80">
      <w:pPr>
        <w:widowControl/>
        <w:spacing w:line="375" w:lineRule="atLeast"/>
        <w:ind w:firstLine="480"/>
        <w:jc w:val="center"/>
        <w:rPr>
          <w:rFonts w:asciiTheme="minorEastAsia" w:hAnsiTheme="minorEastAsia" w:cs="宋体"/>
          <w:color w:val="575757"/>
          <w:kern w:val="0"/>
          <w:sz w:val="28"/>
          <w:szCs w:val="28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                                 </w:t>
      </w:r>
      <w:r w:rsidR="00BF56ED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                 </w:t>
      </w: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 xml:space="preserve">外国语学院    </w:t>
      </w:r>
    </w:p>
    <w:p w:rsidR="009159D4" w:rsidRPr="000A7F08" w:rsidRDefault="003840A3" w:rsidP="003840A3">
      <w:pPr>
        <w:widowControl/>
        <w:spacing w:line="375" w:lineRule="atLeast"/>
        <w:ind w:firstLine="480"/>
        <w:rPr>
          <w:rFonts w:asciiTheme="minorEastAsia" w:hAnsiTheme="minorEastAsia" w:cs="宋体"/>
          <w:color w:val="575757"/>
          <w:kern w:val="0"/>
          <w:sz w:val="30"/>
          <w:szCs w:val="30"/>
        </w:rPr>
      </w:pPr>
      <w:r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                </w:t>
      </w:r>
      <w:r w:rsidR="00976D80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20</w:t>
      </w:r>
      <w:r w:rsidR="00330548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</w:t>
      </w:r>
      <w:r w:rsidR="001102A1">
        <w:rPr>
          <w:rFonts w:asciiTheme="minorEastAsia" w:hAnsiTheme="minorEastAsia" w:cs="宋体"/>
          <w:color w:val="575757"/>
          <w:kern w:val="0"/>
          <w:sz w:val="28"/>
          <w:szCs w:val="28"/>
        </w:rPr>
        <w:t>3</w:t>
      </w:r>
      <w:bookmarkStart w:id="0" w:name="_GoBack"/>
      <w:bookmarkEnd w:id="0"/>
      <w:r w:rsidR="00976D80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年</w:t>
      </w:r>
      <w:r w:rsidR="009A609D">
        <w:rPr>
          <w:rFonts w:asciiTheme="minorEastAsia" w:hAnsiTheme="minorEastAsia" w:cs="宋体"/>
          <w:color w:val="575757"/>
          <w:kern w:val="0"/>
          <w:sz w:val="28"/>
          <w:szCs w:val="28"/>
        </w:rPr>
        <w:t>3</w:t>
      </w:r>
      <w:r w:rsidR="00976D80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月</w:t>
      </w:r>
      <w:r w:rsidR="009146A2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2</w:t>
      </w:r>
      <w:r w:rsidR="00976D80" w:rsidRPr="000A7F08">
        <w:rPr>
          <w:rFonts w:asciiTheme="minorEastAsia" w:hAnsiTheme="minorEastAsia" w:cs="宋体" w:hint="eastAsia"/>
          <w:color w:val="575757"/>
          <w:kern w:val="0"/>
          <w:sz w:val="28"/>
          <w:szCs w:val="28"/>
        </w:rPr>
        <w:t>日</w:t>
      </w:r>
    </w:p>
    <w:sectPr w:rsidR="009159D4" w:rsidRPr="000A7F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5C9" w:rsidRDefault="007225C9" w:rsidP="00227023">
      <w:r>
        <w:separator/>
      </w:r>
    </w:p>
  </w:endnote>
  <w:endnote w:type="continuationSeparator" w:id="0">
    <w:p w:rsidR="007225C9" w:rsidRDefault="007225C9" w:rsidP="00227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5C9" w:rsidRDefault="007225C9" w:rsidP="00227023">
      <w:r>
        <w:separator/>
      </w:r>
    </w:p>
  </w:footnote>
  <w:footnote w:type="continuationSeparator" w:id="0">
    <w:p w:rsidR="007225C9" w:rsidRDefault="007225C9" w:rsidP="00227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065"/>
    <w:rsid w:val="00010654"/>
    <w:rsid w:val="00026612"/>
    <w:rsid w:val="00030523"/>
    <w:rsid w:val="00044BFC"/>
    <w:rsid w:val="000A46D9"/>
    <w:rsid w:val="000A7F08"/>
    <w:rsid w:val="000D09C2"/>
    <w:rsid w:val="000D1634"/>
    <w:rsid w:val="001102A1"/>
    <w:rsid w:val="001E4957"/>
    <w:rsid w:val="00227023"/>
    <w:rsid w:val="0023086C"/>
    <w:rsid w:val="00253397"/>
    <w:rsid w:val="00277D57"/>
    <w:rsid w:val="002A34AE"/>
    <w:rsid w:val="002F712A"/>
    <w:rsid w:val="00326388"/>
    <w:rsid w:val="00330548"/>
    <w:rsid w:val="00344DDD"/>
    <w:rsid w:val="003840A3"/>
    <w:rsid w:val="003A30AA"/>
    <w:rsid w:val="00410360"/>
    <w:rsid w:val="00434B3A"/>
    <w:rsid w:val="004629B8"/>
    <w:rsid w:val="004D0936"/>
    <w:rsid w:val="004E1BC0"/>
    <w:rsid w:val="00523CB6"/>
    <w:rsid w:val="00587A4A"/>
    <w:rsid w:val="00626DAA"/>
    <w:rsid w:val="006B5F93"/>
    <w:rsid w:val="006D4F3E"/>
    <w:rsid w:val="00702C60"/>
    <w:rsid w:val="007044A5"/>
    <w:rsid w:val="007225C9"/>
    <w:rsid w:val="00726D6F"/>
    <w:rsid w:val="007471FD"/>
    <w:rsid w:val="007E4C52"/>
    <w:rsid w:val="00814662"/>
    <w:rsid w:val="00894FDB"/>
    <w:rsid w:val="008E0065"/>
    <w:rsid w:val="009146A2"/>
    <w:rsid w:val="009159D4"/>
    <w:rsid w:val="00917B92"/>
    <w:rsid w:val="009547EB"/>
    <w:rsid w:val="00966F66"/>
    <w:rsid w:val="00976D80"/>
    <w:rsid w:val="009A609D"/>
    <w:rsid w:val="009B2A2D"/>
    <w:rsid w:val="009F4D18"/>
    <w:rsid w:val="00A1712A"/>
    <w:rsid w:val="00A31C35"/>
    <w:rsid w:val="00B80EA3"/>
    <w:rsid w:val="00BF56ED"/>
    <w:rsid w:val="00CB6F1F"/>
    <w:rsid w:val="00DF094C"/>
    <w:rsid w:val="00EB006D"/>
    <w:rsid w:val="00FC044B"/>
    <w:rsid w:val="00FD29AB"/>
    <w:rsid w:val="00FF1AE9"/>
    <w:rsid w:val="00FF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B4F72"/>
  <w15:docId w15:val="{00F4455E-E8EB-438E-9966-A97851C9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70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7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70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0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5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143</Words>
  <Characters>817</Characters>
  <Application>Microsoft Office Word</Application>
  <DocSecurity>0</DocSecurity>
  <Lines>6</Lines>
  <Paragraphs>1</Paragraphs>
  <ScaleCrop>false</ScaleCrop>
  <Company>Microsoft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教学科</cp:lastModifiedBy>
  <cp:revision>6</cp:revision>
  <cp:lastPrinted>2019-02-28T06:51:00Z</cp:lastPrinted>
  <dcterms:created xsi:type="dcterms:W3CDTF">2023-03-02T01:00:00Z</dcterms:created>
  <dcterms:modified xsi:type="dcterms:W3CDTF">2023-03-06T08:32:00Z</dcterms:modified>
</cp:coreProperties>
</file>