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590963" w14:textId="77777777" w:rsidR="00AD6CCE" w:rsidRDefault="00DD556D" w:rsidP="00A56B6E">
      <w:pPr>
        <w:jc w:val="center"/>
        <w:rPr>
          <w:rFonts w:ascii="黑体" w:eastAsia="黑体"/>
          <w:b/>
          <w:sz w:val="32"/>
          <w:szCs w:val="32"/>
        </w:rPr>
      </w:pPr>
      <w:r>
        <w:rPr>
          <w:rFonts w:ascii="黑体" w:eastAsia="黑体" w:hint="eastAsia"/>
          <w:b/>
          <w:sz w:val="32"/>
          <w:szCs w:val="32"/>
        </w:rPr>
        <w:t>数学与统计</w:t>
      </w:r>
      <w:r w:rsidR="001A6497">
        <w:rPr>
          <w:rFonts w:ascii="黑体" w:eastAsia="黑体" w:hint="eastAsia"/>
          <w:b/>
          <w:sz w:val="32"/>
          <w:szCs w:val="32"/>
        </w:rPr>
        <w:t>学院</w:t>
      </w:r>
    </w:p>
    <w:p w14:paraId="61C9F627" w14:textId="66FB1B93" w:rsidR="00AD6CCE" w:rsidRDefault="001A6497" w:rsidP="00A56B6E">
      <w:pPr>
        <w:jc w:val="center"/>
        <w:rPr>
          <w:rFonts w:ascii="黑体" w:eastAsia="黑体"/>
          <w:b/>
          <w:sz w:val="32"/>
          <w:szCs w:val="32"/>
        </w:rPr>
      </w:pPr>
      <w:r>
        <w:rPr>
          <w:rFonts w:ascii="黑体" w:eastAsia="黑体" w:hint="eastAsia"/>
          <w:b/>
          <w:sz w:val="32"/>
          <w:szCs w:val="32"/>
        </w:rPr>
        <w:t>关于20</w:t>
      </w:r>
      <w:r w:rsidR="0069375F">
        <w:rPr>
          <w:rFonts w:ascii="黑体" w:eastAsia="黑体" w:hint="eastAsia"/>
          <w:b/>
          <w:sz w:val="32"/>
          <w:szCs w:val="32"/>
        </w:rPr>
        <w:t>2</w:t>
      </w:r>
      <w:r w:rsidR="000D4369">
        <w:rPr>
          <w:rFonts w:ascii="黑体" w:eastAsia="黑体"/>
          <w:b/>
          <w:sz w:val="32"/>
          <w:szCs w:val="32"/>
        </w:rPr>
        <w:t>1</w:t>
      </w:r>
      <w:r>
        <w:rPr>
          <w:rFonts w:ascii="黑体" w:eastAsia="黑体" w:hint="eastAsia"/>
          <w:b/>
          <w:sz w:val="32"/>
          <w:szCs w:val="32"/>
        </w:rPr>
        <w:t>级普通本科学生转专业的考核选拔办法</w:t>
      </w:r>
    </w:p>
    <w:p w14:paraId="1BF5122F" w14:textId="77777777" w:rsidR="00AD6CCE" w:rsidRPr="00DD556D" w:rsidRDefault="00AD6CCE">
      <w:pPr>
        <w:jc w:val="center"/>
        <w:rPr>
          <w:rFonts w:ascii="宋体" w:hAnsi="宋体"/>
          <w:sz w:val="24"/>
        </w:rPr>
      </w:pPr>
    </w:p>
    <w:p w14:paraId="23C74AA6" w14:textId="77777777" w:rsidR="00AD6CCE" w:rsidRDefault="00AD6CCE">
      <w:pPr>
        <w:rPr>
          <w:rFonts w:ascii="宋体" w:hAnsi="宋体"/>
          <w:sz w:val="24"/>
        </w:rPr>
      </w:pPr>
    </w:p>
    <w:p w14:paraId="2F879746" w14:textId="77777777" w:rsidR="00AD6CCE" w:rsidRDefault="001A6497">
      <w:pPr>
        <w:adjustRightInd w:val="0"/>
        <w:snapToGrid w:val="0"/>
        <w:spacing w:line="360" w:lineRule="auto"/>
        <w:ind w:firstLineChars="200" w:firstLine="480"/>
        <w:rPr>
          <w:rFonts w:ascii="黑体" w:eastAsia="黑体" w:hAnsi="宋体"/>
          <w:sz w:val="24"/>
        </w:rPr>
      </w:pPr>
      <w:r>
        <w:rPr>
          <w:rFonts w:ascii="黑体" w:eastAsia="黑体" w:hAnsi="宋体" w:hint="eastAsia"/>
          <w:sz w:val="24"/>
        </w:rPr>
        <w:t>一、转入条件</w:t>
      </w:r>
    </w:p>
    <w:p w14:paraId="7FC33184" w14:textId="77777777" w:rsidR="00AD6CCE" w:rsidRDefault="001A6497">
      <w:pPr>
        <w:adjustRightInd w:val="0"/>
        <w:snapToGrid w:val="0"/>
        <w:spacing w:line="360" w:lineRule="auto"/>
        <w:ind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符合《山东理工大学普通本科学生转专业办法》要求。</w:t>
      </w:r>
    </w:p>
    <w:p w14:paraId="7E4F9407" w14:textId="77777777" w:rsidR="00AD6CCE" w:rsidRDefault="001A6497">
      <w:pPr>
        <w:adjustRightInd w:val="0"/>
        <w:snapToGrid w:val="0"/>
        <w:spacing w:line="360" w:lineRule="auto"/>
        <w:ind w:firstLineChars="200" w:firstLine="480"/>
        <w:rPr>
          <w:rFonts w:ascii="黑体" w:eastAsia="黑体" w:hAnsi="宋体"/>
          <w:sz w:val="24"/>
        </w:rPr>
      </w:pPr>
      <w:r>
        <w:rPr>
          <w:rFonts w:ascii="黑体" w:eastAsia="黑体" w:hAnsi="宋体" w:hint="eastAsia"/>
          <w:sz w:val="24"/>
        </w:rPr>
        <w:t>二、考核内容</w:t>
      </w:r>
    </w:p>
    <w:p w14:paraId="4DEED324" w14:textId="77777777" w:rsidR="00AD6CCE" w:rsidRDefault="001A6497">
      <w:pPr>
        <w:adjustRightInd w:val="0"/>
        <w:snapToGrid w:val="0"/>
        <w:spacing w:line="360" w:lineRule="auto"/>
        <w:ind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对申请转入的学生在德、智、体等方面进行全面考察，重点考查专业基础课、英语等基础知识的掌握程度。</w:t>
      </w:r>
    </w:p>
    <w:p w14:paraId="5E26FCFE" w14:textId="77777777" w:rsidR="00AD6CCE" w:rsidRDefault="001A6497">
      <w:pPr>
        <w:adjustRightInd w:val="0"/>
        <w:snapToGrid w:val="0"/>
        <w:spacing w:line="360" w:lineRule="auto"/>
        <w:ind w:firstLineChars="200" w:firstLine="480"/>
        <w:rPr>
          <w:rFonts w:ascii="黑体" w:eastAsia="黑体" w:hAnsi="宋体"/>
          <w:sz w:val="24"/>
        </w:rPr>
      </w:pPr>
      <w:r>
        <w:rPr>
          <w:rFonts w:ascii="黑体" w:eastAsia="黑体" w:hAnsi="宋体" w:hint="eastAsia"/>
          <w:sz w:val="24"/>
        </w:rPr>
        <w:t>三、考核办法：</w:t>
      </w:r>
    </w:p>
    <w:p w14:paraId="18C49237" w14:textId="77777777" w:rsidR="00E971B0" w:rsidRDefault="001A6497">
      <w:pPr>
        <w:adjustRightInd w:val="0"/>
        <w:snapToGrid w:val="0"/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1、考核工作由学院转专业工作小组负责实施，围绕考核内容，根据申请学生报名情况，查看申请及证明材料，按申请学生</w:t>
      </w:r>
      <w:r w:rsidR="00E971B0">
        <w:rPr>
          <w:rFonts w:ascii="宋体" w:hAnsi="宋体" w:hint="eastAsia"/>
          <w:sz w:val="24"/>
        </w:rPr>
        <w:t>智育成绩占8</w:t>
      </w:r>
      <w:r w:rsidR="00E971B0">
        <w:rPr>
          <w:rFonts w:ascii="宋体" w:hAnsi="宋体"/>
          <w:sz w:val="24"/>
        </w:rPr>
        <w:t>0%，面试成绩占</w:t>
      </w:r>
      <w:r w:rsidR="00E971B0">
        <w:rPr>
          <w:rFonts w:ascii="宋体" w:hAnsi="宋体" w:hint="eastAsia"/>
          <w:sz w:val="24"/>
        </w:rPr>
        <w:t>2</w:t>
      </w:r>
      <w:r w:rsidR="00E971B0">
        <w:rPr>
          <w:rFonts w:ascii="宋体" w:hAnsi="宋体"/>
          <w:sz w:val="24"/>
        </w:rPr>
        <w:t>0%计算为选拔成绩。</w:t>
      </w:r>
    </w:p>
    <w:p w14:paraId="4829F7B6" w14:textId="3DB02A98" w:rsidR="00E971B0" w:rsidRDefault="00E971B0">
      <w:pPr>
        <w:adjustRightInd w:val="0"/>
        <w:snapToGrid w:val="0"/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其中</w:t>
      </w:r>
      <w:r w:rsidR="000D4369" w:rsidRPr="00A6451A">
        <w:rPr>
          <w:rFonts w:ascii="宋体" w:hAnsi="宋体" w:hint="eastAsia"/>
          <w:sz w:val="24"/>
        </w:rPr>
        <w:t>外学院申请转入本院</w:t>
      </w:r>
      <w:r w:rsidR="000D4369">
        <w:rPr>
          <w:rFonts w:ascii="宋体" w:hAnsi="宋体" w:hint="eastAsia"/>
          <w:sz w:val="24"/>
        </w:rPr>
        <w:t>学生</w:t>
      </w:r>
      <w:r>
        <w:rPr>
          <w:rFonts w:ascii="宋体" w:hAnsi="宋体" w:hint="eastAsia"/>
          <w:sz w:val="24"/>
        </w:rPr>
        <w:t>智育成绩要求高等数学成绩不得低于8</w:t>
      </w:r>
      <w:r>
        <w:rPr>
          <w:rFonts w:ascii="宋体" w:hAnsi="宋体"/>
          <w:sz w:val="24"/>
        </w:rPr>
        <w:t>5分；计算方法为：</w:t>
      </w:r>
      <w:r w:rsidR="002122CA">
        <w:rPr>
          <w:rFonts w:ascii="宋体" w:hAnsi="宋体" w:hint="eastAsia"/>
          <w:sz w:val="24"/>
        </w:rPr>
        <w:t>第一学期</w:t>
      </w:r>
      <w:r w:rsidR="001A6497">
        <w:rPr>
          <w:rFonts w:ascii="宋体" w:hAnsi="宋体" w:hint="eastAsia"/>
          <w:sz w:val="24"/>
        </w:rPr>
        <w:t>的高等数学、英语（包括英语读写和英语听说)</w:t>
      </w:r>
      <w:r w:rsidR="002122CA">
        <w:rPr>
          <w:rFonts w:ascii="宋体" w:hAnsi="宋体" w:hint="eastAsia"/>
          <w:sz w:val="24"/>
        </w:rPr>
        <w:t>成绩</w:t>
      </w:r>
      <w:r w:rsidR="001A6497">
        <w:rPr>
          <w:rFonts w:ascii="宋体" w:hAnsi="宋体" w:hint="eastAsia"/>
          <w:sz w:val="24"/>
        </w:rPr>
        <w:t>分别以80%及20%占比计算成绩。</w:t>
      </w:r>
    </w:p>
    <w:p w14:paraId="0AAEA4A0" w14:textId="27533F8E" w:rsidR="000D4369" w:rsidRPr="00D65CE0" w:rsidRDefault="000D4369" w:rsidP="00CB65EE">
      <w:pPr>
        <w:adjustRightInd w:val="0"/>
        <w:snapToGrid w:val="0"/>
        <w:spacing w:line="360" w:lineRule="auto"/>
        <w:ind w:firstLineChars="200" w:firstLine="480"/>
        <w:rPr>
          <w:rFonts w:ascii="宋体" w:hAnsi="宋体"/>
          <w:sz w:val="24"/>
        </w:rPr>
      </w:pPr>
      <w:r w:rsidRPr="00D65CE0">
        <w:rPr>
          <w:rFonts w:ascii="宋体" w:hAnsi="宋体" w:hint="eastAsia"/>
          <w:sz w:val="24"/>
        </w:rPr>
        <w:t>本院申请转专业学生智育成绩</w:t>
      </w:r>
      <w:r w:rsidRPr="00D65CE0">
        <w:rPr>
          <w:rFonts w:ascii="宋体" w:hAnsi="宋体"/>
          <w:sz w:val="24"/>
        </w:rPr>
        <w:t>计算方法为：</w:t>
      </w:r>
      <w:r w:rsidRPr="00D65CE0">
        <w:rPr>
          <w:rFonts w:ascii="宋体" w:hAnsi="宋体" w:hint="eastAsia"/>
          <w:sz w:val="24"/>
        </w:rPr>
        <w:t>第一学期的数学分析和高等代数</w:t>
      </w:r>
      <w:r w:rsidR="000401A1">
        <w:rPr>
          <w:rFonts w:ascii="宋体" w:hAnsi="宋体" w:hint="eastAsia"/>
          <w:sz w:val="24"/>
        </w:rPr>
        <w:t>平均成绩</w:t>
      </w:r>
      <w:r w:rsidRPr="00D65CE0">
        <w:rPr>
          <w:rFonts w:ascii="宋体" w:hAnsi="宋体" w:hint="eastAsia"/>
          <w:sz w:val="24"/>
        </w:rPr>
        <w:t>、英语（包括英语读写和英语听说)成绩分别以80%及20%占比计算成绩。</w:t>
      </w:r>
    </w:p>
    <w:p w14:paraId="0D10CFA5" w14:textId="77777777" w:rsidR="00AD6CCE" w:rsidRDefault="001A6497">
      <w:pPr>
        <w:adjustRightInd w:val="0"/>
        <w:snapToGrid w:val="0"/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2、考核小组根据申请转入学生的考核情况、学院相关专业可转入学生数，由高分至低分依次录取（若分数相同，则按照高等数学成绩由高分到低分录取），确定转入名单。</w:t>
      </w:r>
    </w:p>
    <w:p w14:paraId="58FAAE34" w14:textId="77777777" w:rsidR="00AD6CCE" w:rsidRDefault="001A6497">
      <w:pPr>
        <w:adjustRightInd w:val="0"/>
        <w:snapToGrid w:val="0"/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3、对在相关专业方面确实有突出特长的</w:t>
      </w:r>
      <w:r w:rsidR="0069375F">
        <w:rPr>
          <w:rFonts w:ascii="宋体" w:hAnsi="宋体" w:hint="eastAsia"/>
          <w:sz w:val="24"/>
        </w:rPr>
        <w:t>经考核小组认定</w:t>
      </w:r>
      <w:r>
        <w:rPr>
          <w:rFonts w:ascii="宋体" w:hAnsi="宋体" w:hint="eastAsia"/>
          <w:sz w:val="24"/>
        </w:rPr>
        <w:t>择优录入。</w:t>
      </w:r>
    </w:p>
    <w:p w14:paraId="23F9E2C0" w14:textId="77777777" w:rsidR="00AD6CCE" w:rsidRDefault="001A6497">
      <w:pPr>
        <w:adjustRightInd w:val="0"/>
        <w:snapToGrid w:val="0"/>
        <w:spacing w:line="360" w:lineRule="auto"/>
        <w:ind w:firstLine="480"/>
        <w:rPr>
          <w:rFonts w:ascii="黑体" w:eastAsia="黑体" w:hAnsi="宋体"/>
          <w:sz w:val="24"/>
        </w:rPr>
      </w:pPr>
      <w:r>
        <w:rPr>
          <w:rFonts w:ascii="黑体" w:eastAsia="黑体" w:hAnsi="宋体" w:hint="eastAsia"/>
          <w:sz w:val="24"/>
        </w:rPr>
        <w:t>四、本办法由</w:t>
      </w:r>
      <w:r w:rsidR="00815267">
        <w:rPr>
          <w:rFonts w:ascii="黑体" w:eastAsia="黑体" w:hAnsi="宋体" w:hint="eastAsia"/>
          <w:sz w:val="24"/>
        </w:rPr>
        <w:t>数学与统计</w:t>
      </w:r>
      <w:r>
        <w:rPr>
          <w:rFonts w:ascii="黑体" w:eastAsia="黑体" w:hAnsi="宋体" w:hint="eastAsia"/>
          <w:sz w:val="24"/>
        </w:rPr>
        <w:t>学院负责解释。</w:t>
      </w:r>
    </w:p>
    <w:p w14:paraId="447C9BC5" w14:textId="77777777" w:rsidR="00AD6CCE" w:rsidRDefault="00AD6CCE">
      <w:pPr>
        <w:ind w:firstLineChars="98" w:firstLine="236"/>
        <w:rPr>
          <w:b/>
          <w:sz w:val="24"/>
        </w:rPr>
      </w:pPr>
    </w:p>
    <w:p w14:paraId="11279EFD" w14:textId="77777777" w:rsidR="00AD6CCE" w:rsidRDefault="00AD6CCE" w:rsidP="009F1422">
      <w:pPr>
        <w:adjustRightInd w:val="0"/>
        <w:snapToGrid w:val="0"/>
        <w:spacing w:line="360" w:lineRule="auto"/>
        <w:rPr>
          <w:rFonts w:ascii="宋体" w:hAnsi="宋体"/>
          <w:sz w:val="24"/>
        </w:rPr>
      </w:pPr>
    </w:p>
    <w:p w14:paraId="380B0EED" w14:textId="77777777" w:rsidR="00AD6CCE" w:rsidRDefault="00AD6CCE">
      <w:pPr>
        <w:adjustRightInd w:val="0"/>
        <w:snapToGrid w:val="0"/>
        <w:spacing w:line="360" w:lineRule="auto"/>
        <w:ind w:left="180"/>
        <w:rPr>
          <w:rFonts w:ascii="宋体" w:hAnsi="宋体"/>
          <w:sz w:val="24"/>
        </w:rPr>
      </w:pPr>
    </w:p>
    <w:p w14:paraId="1B486AB9" w14:textId="77777777" w:rsidR="00AD6CCE" w:rsidRDefault="00DD556D" w:rsidP="00DD556D">
      <w:pPr>
        <w:wordWrap w:val="0"/>
        <w:adjustRightInd w:val="0"/>
        <w:snapToGrid w:val="0"/>
        <w:spacing w:line="360" w:lineRule="auto"/>
        <w:ind w:left="180"/>
        <w:jc w:val="righ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数学与统计</w:t>
      </w:r>
      <w:r w:rsidR="001A6497">
        <w:rPr>
          <w:rFonts w:ascii="宋体" w:hAnsi="宋体" w:hint="eastAsia"/>
          <w:sz w:val="24"/>
        </w:rPr>
        <w:t>学院</w:t>
      </w:r>
      <w:r>
        <w:rPr>
          <w:rFonts w:ascii="宋体" w:hAnsi="宋体" w:hint="eastAsia"/>
          <w:sz w:val="24"/>
        </w:rPr>
        <w:t xml:space="preserve"> </w:t>
      </w:r>
    </w:p>
    <w:p w14:paraId="4432FFC4" w14:textId="150726E7" w:rsidR="00AD6CCE" w:rsidRDefault="001A6497" w:rsidP="00DD556D">
      <w:pPr>
        <w:wordWrap w:val="0"/>
        <w:adjustRightInd w:val="0"/>
        <w:snapToGrid w:val="0"/>
        <w:spacing w:line="360" w:lineRule="auto"/>
        <w:ind w:left="180"/>
        <w:jc w:val="right"/>
      </w:pPr>
      <w:r>
        <w:rPr>
          <w:rFonts w:ascii="宋体" w:hAnsi="宋体" w:hint="eastAsia"/>
          <w:sz w:val="24"/>
        </w:rPr>
        <w:t>20</w:t>
      </w:r>
      <w:r w:rsidR="00C0170D">
        <w:rPr>
          <w:rFonts w:ascii="宋体" w:hAnsi="宋体" w:hint="eastAsia"/>
          <w:sz w:val="24"/>
        </w:rPr>
        <w:t>2</w:t>
      </w:r>
      <w:r w:rsidR="009F1422">
        <w:rPr>
          <w:rFonts w:ascii="宋体" w:hAnsi="宋体"/>
          <w:sz w:val="24"/>
        </w:rPr>
        <w:t>2</w:t>
      </w:r>
      <w:r>
        <w:rPr>
          <w:rFonts w:ascii="宋体" w:hAnsi="宋体" w:hint="eastAsia"/>
          <w:sz w:val="24"/>
        </w:rPr>
        <w:t>年</w:t>
      </w:r>
      <w:r w:rsidR="00815267">
        <w:rPr>
          <w:rFonts w:ascii="宋体" w:hAnsi="宋体" w:hint="eastAsia"/>
          <w:sz w:val="24"/>
        </w:rPr>
        <w:t>2</w:t>
      </w:r>
      <w:r>
        <w:rPr>
          <w:rFonts w:ascii="宋体" w:hAnsi="宋体" w:hint="eastAsia"/>
          <w:sz w:val="24"/>
        </w:rPr>
        <w:t>月</w:t>
      </w:r>
      <w:r w:rsidR="00815267">
        <w:rPr>
          <w:rFonts w:ascii="宋体" w:hAnsi="宋体" w:hint="eastAsia"/>
          <w:sz w:val="24"/>
        </w:rPr>
        <w:t>2</w:t>
      </w:r>
      <w:r w:rsidR="009F1422">
        <w:rPr>
          <w:rFonts w:ascii="宋体" w:hAnsi="宋体"/>
          <w:sz w:val="24"/>
        </w:rPr>
        <w:t>1</w:t>
      </w:r>
      <w:r>
        <w:rPr>
          <w:rFonts w:ascii="宋体" w:hAnsi="宋体" w:hint="eastAsia"/>
          <w:sz w:val="24"/>
        </w:rPr>
        <w:t>日</w:t>
      </w:r>
      <w:r w:rsidR="00DD556D">
        <w:rPr>
          <w:rFonts w:ascii="宋体" w:hAnsi="宋体" w:hint="eastAsia"/>
          <w:sz w:val="24"/>
        </w:rPr>
        <w:t xml:space="preserve"> </w:t>
      </w:r>
    </w:p>
    <w:sectPr w:rsidR="00AD6CCE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7749FD" w14:textId="77777777" w:rsidR="00AC6F79" w:rsidRDefault="00AC6F79">
      <w:r>
        <w:separator/>
      </w:r>
    </w:p>
  </w:endnote>
  <w:endnote w:type="continuationSeparator" w:id="0">
    <w:p w14:paraId="507B2401" w14:textId="77777777" w:rsidR="00AC6F79" w:rsidRDefault="00AC6F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5B959E" w14:textId="77777777" w:rsidR="00AC6F79" w:rsidRDefault="00AC6F79">
      <w:r>
        <w:separator/>
      </w:r>
    </w:p>
  </w:footnote>
  <w:footnote w:type="continuationSeparator" w:id="0">
    <w:p w14:paraId="56EBEB35" w14:textId="77777777" w:rsidR="00AC6F79" w:rsidRDefault="00AC6F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DD7874" w14:textId="77777777" w:rsidR="00AD6CCE" w:rsidRDefault="00AD6CCE">
    <w:pPr>
      <w:pStyle w:val="a6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7E14"/>
    <w:rsid w:val="000040BE"/>
    <w:rsid w:val="000401A1"/>
    <w:rsid w:val="00054922"/>
    <w:rsid w:val="000B68F0"/>
    <w:rsid w:val="000C17B7"/>
    <w:rsid w:val="000D4369"/>
    <w:rsid w:val="000F2071"/>
    <w:rsid w:val="001107C5"/>
    <w:rsid w:val="001153C7"/>
    <w:rsid w:val="00176099"/>
    <w:rsid w:val="00181D23"/>
    <w:rsid w:val="001A6497"/>
    <w:rsid w:val="002122CA"/>
    <w:rsid w:val="002278D3"/>
    <w:rsid w:val="00282D7B"/>
    <w:rsid w:val="002A7F41"/>
    <w:rsid w:val="002D3A57"/>
    <w:rsid w:val="002E32DA"/>
    <w:rsid w:val="00310D99"/>
    <w:rsid w:val="003472D5"/>
    <w:rsid w:val="0036695B"/>
    <w:rsid w:val="003D7E14"/>
    <w:rsid w:val="003E6195"/>
    <w:rsid w:val="003F7457"/>
    <w:rsid w:val="004123D3"/>
    <w:rsid w:val="00450627"/>
    <w:rsid w:val="004772AB"/>
    <w:rsid w:val="004C12E3"/>
    <w:rsid w:val="004C3F10"/>
    <w:rsid w:val="004D422B"/>
    <w:rsid w:val="00541D6C"/>
    <w:rsid w:val="005705D3"/>
    <w:rsid w:val="005A504B"/>
    <w:rsid w:val="005B37EE"/>
    <w:rsid w:val="005D23B9"/>
    <w:rsid w:val="005D6D9C"/>
    <w:rsid w:val="005E5F18"/>
    <w:rsid w:val="00607B1E"/>
    <w:rsid w:val="00650075"/>
    <w:rsid w:val="00652B30"/>
    <w:rsid w:val="0069375F"/>
    <w:rsid w:val="006B13BB"/>
    <w:rsid w:val="007224F5"/>
    <w:rsid w:val="00753301"/>
    <w:rsid w:val="0076489D"/>
    <w:rsid w:val="007678C1"/>
    <w:rsid w:val="0080124A"/>
    <w:rsid w:val="00804E5D"/>
    <w:rsid w:val="00815267"/>
    <w:rsid w:val="00851FE8"/>
    <w:rsid w:val="00891BB8"/>
    <w:rsid w:val="008E7B40"/>
    <w:rsid w:val="009972A1"/>
    <w:rsid w:val="009D05C0"/>
    <w:rsid w:val="009E22DA"/>
    <w:rsid w:val="009E3B91"/>
    <w:rsid w:val="009F1422"/>
    <w:rsid w:val="009F787A"/>
    <w:rsid w:val="00A56B6E"/>
    <w:rsid w:val="00A6451A"/>
    <w:rsid w:val="00AB4FE8"/>
    <w:rsid w:val="00AB73E4"/>
    <w:rsid w:val="00AC6F79"/>
    <w:rsid w:val="00AD6CCE"/>
    <w:rsid w:val="00B60976"/>
    <w:rsid w:val="00C0170D"/>
    <w:rsid w:val="00C40D02"/>
    <w:rsid w:val="00C72E93"/>
    <w:rsid w:val="00C9013D"/>
    <w:rsid w:val="00C937F5"/>
    <w:rsid w:val="00CB65EE"/>
    <w:rsid w:val="00CE2B8C"/>
    <w:rsid w:val="00D65CE0"/>
    <w:rsid w:val="00D71E3A"/>
    <w:rsid w:val="00DC1E38"/>
    <w:rsid w:val="00DC2771"/>
    <w:rsid w:val="00DD06C0"/>
    <w:rsid w:val="00DD556D"/>
    <w:rsid w:val="00DF3E66"/>
    <w:rsid w:val="00DF605A"/>
    <w:rsid w:val="00E62735"/>
    <w:rsid w:val="00E70CFD"/>
    <w:rsid w:val="00E971B0"/>
    <w:rsid w:val="00EC3C25"/>
    <w:rsid w:val="00EC6D77"/>
    <w:rsid w:val="00ED037B"/>
    <w:rsid w:val="00EE32C6"/>
    <w:rsid w:val="00F25349"/>
    <w:rsid w:val="00F74CA5"/>
    <w:rsid w:val="00F82914"/>
    <w:rsid w:val="00FD54F9"/>
    <w:rsid w:val="527E4A51"/>
    <w:rsid w:val="5CFC5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F14793C"/>
  <w15:docId w15:val="{ADD220B6-8F78-4921-B304-029BCF7CC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sz w:val="18"/>
      <w:szCs w:val="18"/>
    </w:rPr>
  </w:style>
  <w:style w:type="paragraph" w:styleId="a4">
    <w:name w:val="footer"/>
    <w:basedOn w:val="a"/>
    <w:link w:val="a5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link w:val="a6"/>
    <w:rPr>
      <w:kern w:val="2"/>
      <w:sz w:val="18"/>
      <w:szCs w:val="18"/>
    </w:rPr>
  </w:style>
  <w:style w:type="character" w:customStyle="1" w:styleId="a5">
    <w:name w:val="页脚 字符"/>
    <w:link w:val="a4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77</Words>
  <Characters>440</Characters>
  <Application>Microsoft Office Word</Application>
  <DocSecurity>0</DocSecurity>
  <Lines>3</Lines>
  <Paragraphs>1</Paragraphs>
  <ScaleCrop>false</ScaleCrop>
  <Company>MC SYSTEM</Company>
  <LinksUpToDate>false</LinksUpToDate>
  <CharactersWithSpaces>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计算机学院</dc:title>
  <dc:creator>CN=文秘人员/OU=实验设备处/OU=山东理工大学/O=sdlg</dc:creator>
  <cp:lastModifiedBy>Administrator</cp:lastModifiedBy>
  <cp:revision>12</cp:revision>
  <cp:lastPrinted>2022-02-21T09:59:00Z</cp:lastPrinted>
  <dcterms:created xsi:type="dcterms:W3CDTF">2022-02-21T06:05:00Z</dcterms:created>
  <dcterms:modified xsi:type="dcterms:W3CDTF">2022-02-21T10:02:00Z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2052-10.1.0.6206</vt:lpwstr>
  </property>
</Properties>
</file>