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班长</w:t>
      </w:r>
      <w:r>
        <w:rPr>
          <w:rFonts w:hint="eastAsia"/>
        </w:rPr>
        <w:t>端订书流程</w:t>
      </w:r>
    </w:p>
    <w:p>
      <w:pPr>
        <w:numPr>
          <w:ilvl w:val="0"/>
          <w:numId w:val="0"/>
        </w:num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32"/>
          <w:lang w:val="en-US" w:eastAsia="zh-CN"/>
        </w:rPr>
        <w:t>建议您使用谷歌、火狐浏览器，因兼容问题尽量避免使用IE浏览器。</w:t>
      </w:r>
    </w:p>
    <w:p>
      <w:pP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一、系统登录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outlineLvl w:val="1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bookmarkStart w:id="0" w:name="_Toc3924"/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1、登录</w:t>
      </w:r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40" w:firstLineChars="200"/>
        <w:textAlignment w:val="auto"/>
        <w:rPr>
          <w:rStyle w:val="10"/>
          <w:rFonts w:hint="eastAsia" w:ascii="微软雅黑" w:hAnsi="微软雅黑" w:eastAsia="微软雅黑" w:cs="微软雅黑"/>
          <w:color w:val="auto"/>
          <w:sz w:val="22"/>
          <w:szCs w:val="22"/>
          <w:u w:val="none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t>浏览器地址栏输入：</w:t>
      </w:r>
      <w:r>
        <w:rPr>
          <w:rFonts w:hint="eastAsia" w:ascii="微软雅黑" w:hAnsi="微软雅黑" w:eastAsia="微软雅黑" w:cs="微软雅黑"/>
          <w:sz w:val="22"/>
          <w:szCs w:val="22"/>
        </w:rPr>
        <w:fldChar w:fldCharType="begin"/>
      </w:r>
      <w:r>
        <w:rPr>
          <w:rFonts w:hint="eastAsia" w:ascii="微软雅黑" w:hAnsi="微软雅黑" w:eastAsia="微软雅黑" w:cs="微软雅黑"/>
          <w:sz w:val="22"/>
          <w:szCs w:val="22"/>
        </w:rPr>
        <w:instrText xml:space="preserve"> HYPERLINK "http://www.changxianggu.com/" </w:instrText>
      </w:r>
      <w:r>
        <w:rPr>
          <w:rFonts w:hint="eastAsia" w:ascii="微软雅黑" w:hAnsi="微软雅黑" w:eastAsia="微软雅黑" w:cs="微软雅黑"/>
          <w:sz w:val="22"/>
          <w:szCs w:val="22"/>
        </w:rPr>
        <w:fldChar w:fldCharType="separate"/>
      </w:r>
      <w:r>
        <w:rPr>
          <w:rStyle w:val="10"/>
          <w:rFonts w:hint="eastAsia" w:ascii="微软雅黑" w:hAnsi="微软雅黑" w:eastAsia="微软雅黑" w:cs="微软雅黑"/>
          <w:sz w:val="22"/>
          <w:szCs w:val="22"/>
        </w:rPr>
        <w:t>畅想谷大学教材与数字资源精准服务平台 (changxianggu.com)</w:t>
      </w:r>
      <w:r>
        <w:rPr>
          <w:rFonts w:hint="eastAsia" w:ascii="微软雅黑" w:hAnsi="微软雅黑" w:eastAsia="微软雅黑" w:cs="微软雅黑"/>
          <w:sz w:val="22"/>
          <w:szCs w:val="22"/>
        </w:rPr>
        <w:fldChar w:fldCharType="end"/>
      </w:r>
      <w:r>
        <w:rPr>
          <w:rStyle w:val="10"/>
          <w:rFonts w:hint="eastAsia" w:ascii="微软雅黑" w:hAnsi="微软雅黑" w:eastAsia="微软雅黑" w:cs="微软雅黑"/>
          <w:color w:val="auto"/>
          <w:sz w:val="22"/>
          <w:szCs w:val="22"/>
          <w:u w:val="none"/>
        </w:rPr>
        <w:t>，点击</w:t>
      </w:r>
      <w:r>
        <w:rPr>
          <w:rStyle w:val="10"/>
          <w:rFonts w:hint="eastAsia" w:ascii="微软雅黑" w:hAnsi="微软雅黑" w:eastAsia="微软雅黑" w:cs="微软雅黑"/>
          <w:color w:val="auto"/>
          <w:sz w:val="22"/>
          <w:szCs w:val="22"/>
          <w:u w:val="none"/>
          <w:lang w:val="en-US" w:eastAsia="zh-CN"/>
        </w:rPr>
        <w:t>登录，选择班长端进行登录；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40" w:firstLineChars="20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71135" cy="2726690"/>
            <wp:effectExtent l="0" t="0" r="571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726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40" w:firstLineChars="20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73040" cy="2543810"/>
            <wp:effectExtent l="0" t="0" r="381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43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班级账号有且只有一个，由班级负责人统一进行教材的订购。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微软雅黑" w:hAnsi="微软雅黑" w:eastAsia="微软雅黑" w:cs="微软雅黑"/>
          <w:color w:val="FF0000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班级账号由学校进行统一提供，首次登录默认密码</w:t>
      </w: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：</w:t>
      </w:r>
      <w:r>
        <w:rPr>
          <w:rFonts w:hint="eastAsia" w:ascii="微软雅黑" w:hAnsi="微软雅黑" w:eastAsia="微软雅黑" w:cs="微软雅黑"/>
          <w:color w:val="FF0000"/>
          <w:sz w:val="22"/>
          <w:szCs w:val="22"/>
          <w:lang w:val="en-US" w:eastAsia="zh-CN"/>
        </w:rPr>
        <w:t>123456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40" w:firstLineChars="20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outlineLvl w:val="1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bookmarkStart w:id="1" w:name="_Toc5124"/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找回密码</w:t>
      </w:r>
      <w:bookmarkEnd w:id="1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40" w:firstLineChars="20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如果</w:t>
      </w:r>
      <w:r>
        <w:rPr>
          <w:rFonts w:hint="eastAsia" w:ascii="微软雅黑" w:hAnsi="微软雅黑" w:cs="微软雅黑"/>
          <w:color w:val="FF0000"/>
          <w:sz w:val="22"/>
          <w:szCs w:val="22"/>
          <w:highlight w:val="none"/>
          <w:lang w:val="en-US" w:eastAsia="zh-CN"/>
        </w:rPr>
        <w:t>忘记密码</w:t>
      </w: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，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首页登录，点击找回密码进行密码找回，注意</w:t>
      </w:r>
      <w:r>
        <w:rPr>
          <w:rFonts w:hint="eastAsia" w:ascii="微软雅黑" w:hAnsi="微软雅黑" w:eastAsia="微软雅黑" w:cs="微软雅黑"/>
          <w:color w:val="auto"/>
          <w:sz w:val="22"/>
          <w:szCs w:val="22"/>
          <w:lang w:val="en-US" w:eastAsia="zh-CN"/>
        </w:rPr>
        <w:t>学生学号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，为找回密码班级</w:t>
      </w:r>
      <w:r>
        <w:rPr>
          <w:rFonts w:hint="eastAsia" w:ascii="微软雅黑" w:hAnsi="微软雅黑" w:eastAsia="微软雅黑" w:cs="微软雅黑"/>
          <w:color w:val="FF0000"/>
          <w:sz w:val="22"/>
          <w:szCs w:val="22"/>
          <w:lang w:val="en-US" w:eastAsia="zh-CN"/>
        </w:rPr>
        <w:t>任一学生学号</w:t>
      </w:r>
      <w:r>
        <w:rPr>
          <w:rFonts w:hint="eastAsia" w:ascii="微软雅黑" w:hAnsi="微软雅黑" w:cs="微软雅黑"/>
          <w:color w:val="FF0000"/>
          <w:sz w:val="22"/>
          <w:szCs w:val="22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440" w:firstLineChars="20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69865" cy="3044825"/>
            <wp:effectExtent l="0" t="0" r="698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4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outlineLvl w:val="2"/>
        <w:rPr>
          <w:rFonts w:hint="default" w:ascii="微软雅黑" w:hAnsi="微软雅黑" w:eastAsia="微软雅黑" w:cs="微软雅黑"/>
          <w:sz w:val="28"/>
          <w:szCs w:val="28"/>
          <w:lang w:val="en-US" w:eastAsia="zh-CN"/>
        </w:rPr>
      </w:pPr>
      <w:r>
        <w:rPr>
          <w:rFonts w:hint="eastAsia" w:ascii="微软雅黑" w:hAnsi="微软雅黑" w:cs="微软雅黑"/>
          <w:sz w:val="28"/>
          <w:szCs w:val="28"/>
          <w:lang w:val="en-US" w:eastAsia="zh-CN"/>
        </w:rPr>
        <w:t>二．页面展示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点击图标，可查看选书开启消息推送；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64150" cy="1423670"/>
            <wp:effectExtent l="0" t="0" r="12700" b="5080"/>
            <wp:docPr id="18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66055" cy="1905000"/>
            <wp:effectExtent l="0" t="0" r="10795" b="0"/>
            <wp:docPr id="2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outlineLvl w:val="2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修改密码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——点击图标，进行密码修订；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72405" cy="1447165"/>
            <wp:effectExtent l="0" t="0" r="4445" b="635"/>
            <wp:docPr id="24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4610100" cy="1422400"/>
            <wp:effectExtent l="0" t="0" r="0" b="6350"/>
            <wp:docPr id="2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4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outlineLvl w:val="1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bookmarkStart w:id="2" w:name="_Toc32277"/>
      <w:r>
        <w:rPr>
          <w:rFonts w:hint="eastAsia" w:ascii="微软雅黑" w:hAnsi="微软雅黑" w:cs="微软雅黑"/>
          <w:sz w:val="28"/>
          <w:szCs w:val="28"/>
          <w:lang w:val="en-US" w:eastAsia="zh-CN"/>
        </w:rPr>
        <w:t>三．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教材预定</w:t>
      </w:r>
      <w:bookmarkEnd w:id="2"/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br w:type="textWrapping"/>
      </w:r>
      <w:bookmarkStart w:id="3" w:name="_Toc28959"/>
      <w:r>
        <w:rPr>
          <w:rFonts w:hint="eastAsia" w:ascii="微软雅黑" w:hAnsi="微软雅黑" w:cs="微软雅黑"/>
          <w:sz w:val="22"/>
          <w:szCs w:val="2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订单提交</w:t>
      </w:r>
      <w:bookmarkEnd w:id="3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根据实际需求选择教材，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将选定的教材进行</w:t>
      </w:r>
      <w:r>
        <w:rPr>
          <w:rFonts w:hint="eastAsia" w:ascii="微软雅黑" w:hAnsi="微软雅黑" w:eastAsia="微软雅黑" w:cs="微软雅黑"/>
          <w:color w:val="FF0000"/>
          <w:sz w:val="22"/>
          <w:szCs w:val="22"/>
          <w:lang w:val="en-US" w:eastAsia="zh-CN"/>
        </w:rPr>
        <w:t>订单提交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default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在选书时间内，订单提交按钮等同于订单修改按钮，</w:t>
      </w: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以选书关闭前</w:t>
      </w:r>
      <w:r>
        <w:rPr>
          <w:rFonts w:hint="eastAsia" w:ascii="微软雅黑" w:hAnsi="微软雅黑" w:cs="微软雅黑"/>
          <w:color w:val="FF0000"/>
          <w:sz w:val="22"/>
          <w:szCs w:val="22"/>
          <w:lang w:val="en-US" w:eastAsia="zh-CN"/>
        </w:rPr>
        <w:t>最后一次提交结果</w:t>
      </w: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为准。</w:t>
      </w:r>
      <w:bookmarkStart w:id="9" w:name="_GoBack"/>
      <w:bookmarkEnd w:id="9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64150" cy="2728595"/>
            <wp:effectExtent l="0" t="0" r="12700" b="1460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728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cs="微软雅黑"/>
          <w:color w:val="FF0000"/>
          <w:sz w:val="22"/>
          <w:szCs w:val="22"/>
          <w:lang w:val="en-US" w:eastAsia="zh-CN"/>
        </w:rPr>
        <w:t>3订单提交后，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退出登录</w:t>
      </w: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4973955" cy="1423670"/>
            <wp:effectExtent l="0" t="0" r="17145" b="5080"/>
            <wp:docPr id="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73955" cy="1423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Chars="0"/>
        <w:textAlignment w:val="auto"/>
        <w:outlineLvl w:val="2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bookmarkStart w:id="4" w:name="_Toc23413"/>
      <w:r>
        <w:rPr>
          <w:rFonts w:hint="eastAsia" w:ascii="微软雅黑" w:hAnsi="微软雅黑" w:cs="微软雅黑"/>
          <w:sz w:val="22"/>
          <w:szCs w:val="22"/>
          <w:lang w:val="en-US" w:eastAsia="zh-CN"/>
        </w:rPr>
        <w:t>四．模块数据介绍：</w:t>
      </w:r>
      <w:r>
        <w:rPr>
          <w:rFonts w:hint="eastAsia" w:ascii="微软雅黑" w:hAnsi="微软雅黑" w:cs="微软雅黑"/>
          <w:sz w:val="22"/>
          <w:szCs w:val="22"/>
          <w:lang w:val="en-US" w:eastAsia="zh-CN"/>
        </w:rPr>
        <w:br w:type="textWrapping"/>
      </w: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下载信息</w:t>
      </w:r>
      <w:bookmarkEnd w:id="4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教材预定页面：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——下载订书信息：当前页面信息；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——下载教材发放信息：</w:t>
      </w: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教材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预分后的页面信息；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74310" cy="2623185"/>
            <wp:effectExtent l="0" t="0" r="2540" b="5715"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2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Chars="0"/>
        <w:textAlignment w:val="auto"/>
        <w:outlineLvl w:val="2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bookmarkStart w:id="5" w:name="_Toc25583"/>
      <w:r>
        <w:rPr>
          <w:rFonts w:hint="eastAsia" w:ascii="微软雅黑" w:hAnsi="微软雅黑" w:cs="微软雅黑"/>
          <w:sz w:val="22"/>
          <w:szCs w:val="22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不需采购课程查看</w:t>
      </w:r>
      <w:bookmarkEnd w:id="5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cs="微软雅黑"/>
          <w:sz w:val="22"/>
          <w:szCs w:val="22"/>
          <w:lang w:val="en-US" w:eastAsia="zh-CN"/>
        </w:rPr>
        <w:t>班长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可对本班级不需要教材的课程进行查看；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400" w:lineRule="exact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——点击不需采购课程按钮，弹出弹框查看；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61610" cy="2188210"/>
            <wp:effectExtent l="0" t="0" r="15240" b="2540"/>
            <wp:docPr id="1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218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71770" cy="1482090"/>
            <wp:effectExtent l="0" t="0" r="5080" b="3810"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48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outlineLvl w:val="1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bookmarkStart w:id="6" w:name="_Toc12628"/>
      <w:r>
        <w:rPr>
          <w:rFonts w:hint="eastAsia" w:ascii="微软雅黑" w:hAnsi="微软雅黑" w:cs="微软雅黑"/>
          <w:sz w:val="22"/>
          <w:szCs w:val="22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订单中心</w:t>
      </w:r>
      <w:bookmarkEnd w:id="6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——将订单根据不同的状态进行区分操作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69865" cy="2134235"/>
            <wp:effectExtent l="0" t="0" r="635" b="12065"/>
            <wp:docPr id="2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3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2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bookmarkStart w:id="7" w:name="_Toc19583"/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——订单详情</w:t>
      </w:r>
      <w:bookmarkEnd w:id="7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点击订单编号，对此订单的基本信息及本班级的预定信息进行查看；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69865" cy="3077845"/>
            <wp:effectExtent l="0" t="0" r="6985" b="8255"/>
            <wp:docPr id="2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7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outlineLvl w:val="2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bookmarkStart w:id="8" w:name="_Toc19427"/>
      <w:r>
        <w:rPr>
          <w:rFonts w:hint="eastAsia" w:ascii="微软雅黑" w:hAnsi="微软雅黑" w:cs="微软雅黑"/>
          <w:sz w:val="22"/>
          <w:szCs w:val="22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操作日志</w:t>
      </w:r>
      <w:bookmarkEnd w:id="8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</w:pPr>
      <w:r>
        <w:rPr>
          <w:rFonts w:hint="eastAsia" w:ascii="微软雅黑" w:hAnsi="微软雅黑" w:eastAsia="微软雅黑" w:cs="微软雅黑"/>
          <w:sz w:val="22"/>
          <w:szCs w:val="22"/>
          <w:lang w:val="en-US" w:eastAsia="zh-CN"/>
        </w:rPr>
        <w:t>点击操作日志，可对此订单的数量变更、预分、教材替换查看详情；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68595" cy="2002155"/>
            <wp:effectExtent l="0" t="0" r="1905" b="4445"/>
            <wp:docPr id="27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002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  <w:r>
        <w:rPr>
          <w:rFonts w:hint="eastAsia" w:ascii="微软雅黑" w:hAnsi="微软雅黑" w:eastAsia="微软雅黑" w:cs="微软雅黑"/>
          <w:sz w:val="22"/>
          <w:szCs w:val="22"/>
        </w:rPr>
        <w:drawing>
          <wp:inline distT="0" distB="0" distL="114300" distR="114300">
            <wp:extent cx="5267325" cy="2480945"/>
            <wp:effectExtent l="0" t="0" r="3175" b="8255"/>
            <wp:docPr id="2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8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eastAsia" w:ascii="微软雅黑" w:hAnsi="微软雅黑" w:eastAsia="微软雅黑" w:cs="微软雅黑"/>
          <w:sz w:val="22"/>
          <w:szCs w:val="22"/>
        </w:rPr>
      </w:pPr>
    </w:p>
    <w:p>
      <w:pPr>
        <w:numPr>
          <w:ilvl w:val="0"/>
          <w:numId w:val="0"/>
        </w:num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如有疑问，请拨打客服电话：400—101—8878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default" w:ascii="Tahoma" w:hAnsi="Tahoma" w:eastAsia="微软雅黑" w:cstheme="minorBidi"/>
          <w:sz w:val="22"/>
          <w:szCs w:val="22"/>
          <w:lang w:val="en-US" w:eastAsia="zh-CN" w:bidi="ar-SA"/>
        </w:rPr>
        <w:sectPr>
          <w:headerReference r:id="rId4" w:type="default"/>
          <w:footerReference r:id="rId5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Chars="0"/>
        <w:textAlignment w:val="auto"/>
        <w:rPr>
          <w:rFonts w:hint="default" w:ascii="Tahoma" w:hAnsi="Tahoma" w:eastAsia="微软雅黑" w:cstheme="minorBidi"/>
          <w:sz w:val="22"/>
          <w:szCs w:val="2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2" name="文本框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ufqQQ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9M2E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ufqQ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109C44"/>
    <w:multiLevelType w:val="singleLevel"/>
    <w:tmpl w:val="F7109C44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FhYzQxMGJlMzA0Nzc1YzFmODY1NjRjNDgzNzg0ZTMifQ=="/>
  </w:docVars>
  <w:rsids>
    <w:rsidRoot w:val="1DAC3C5C"/>
    <w:rsid w:val="025168F7"/>
    <w:rsid w:val="034B6722"/>
    <w:rsid w:val="03A0058C"/>
    <w:rsid w:val="07562F35"/>
    <w:rsid w:val="14FB2910"/>
    <w:rsid w:val="192A17B1"/>
    <w:rsid w:val="1A2917A2"/>
    <w:rsid w:val="1DAC3C5C"/>
    <w:rsid w:val="246116B3"/>
    <w:rsid w:val="25B25E99"/>
    <w:rsid w:val="2C1B7B67"/>
    <w:rsid w:val="2EE162B0"/>
    <w:rsid w:val="359A525F"/>
    <w:rsid w:val="38794FE4"/>
    <w:rsid w:val="3A401E2F"/>
    <w:rsid w:val="3AD969A0"/>
    <w:rsid w:val="3F633BC2"/>
    <w:rsid w:val="3F8A2726"/>
    <w:rsid w:val="3FD11DF9"/>
    <w:rsid w:val="41110EAC"/>
    <w:rsid w:val="41D349E5"/>
    <w:rsid w:val="47634ABA"/>
    <w:rsid w:val="49214975"/>
    <w:rsid w:val="493432DD"/>
    <w:rsid w:val="4AC01D1C"/>
    <w:rsid w:val="4CC72AFC"/>
    <w:rsid w:val="4F923B3E"/>
    <w:rsid w:val="57D46BAC"/>
    <w:rsid w:val="5A33313A"/>
    <w:rsid w:val="5D9B663A"/>
    <w:rsid w:val="60B778D0"/>
    <w:rsid w:val="62F53AC8"/>
    <w:rsid w:val="6FFB1D40"/>
    <w:rsid w:val="753225CA"/>
    <w:rsid w:val="7973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qFormat/>
    <w:uiPriority w:val="0"/>
    <w:pPr>
      <w:ind w:left="840" w:leftChars="4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toc 1"/>
    <w:basedOn w:val="1"/>
    <w:next w:val="1"/>
    <w:qFormat/>
    <w:uiPriority w:val="0"/>
  </w:style>
  <w:style w:type="paragraph" w:styleId="7">
    <w:name w:val="toc 2"/>
    <w:basedOn w:val="1"/>
    <w:next w:val="1"/>
    <w:qFormat/>
    <w:uiPriority w:val="0"/>
    <w:pPr>
      <w:ind w:left="420" w:leftChars="200"/>
    </w:p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2">
    <w:name w:val="WPSOffice手动目录 2"/>
    <w:qFormat/>
    <w:uiPriority w:val="0"/>
    <w:pPr>
      <w:ind w:leftChars="200"/>
    </w:pPr>
    <w:rPr>
      <w:rFonts w:ascii="Times New Roman" w:hAnsi="Times New Roman" w:eastAsia="宋体" w:cs="Times New Roman"/>
      <w:sz w:val="20"/>
      <w:szCs w:val="20"/>
    </w:rPr>
  </w:style>
  <w:style w:type="paragraph" w:customStyle="1" w:styleId="13">
    <w:name w:val="WPSOffice手动目录 3"/>
    <w:qFormat/>
    <w:uiPriority w:val="0"/>
    <w:pPr>
      <w:ind w:leftChars="40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numbering" Target="numbering.xml"/><Relationship Id="rId23" Type="http://schemas.openxmlformats.org/officeDocument/2006/relationships/customXml" Target="../customXml/item1.xml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png"/><Relationship Id="rId15" Type="http://schemas.openxmlformats.org/officeDocument/2006/relationships/image" Target="media/image9.pn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731</Words>
  <Characters>762</Characters>
  <Lines>0</Lines>
  <Paragraphs>0</Paragraphs>
  <TotalTime>11</TotalTime>
  <ScaleCrop>false</ScaleCrop>
  <LinksUpToDate>false</LinksUpToDate>
  <CharactersWithSpaces>763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2022-12-08T06:10:00Z</dcterms:created>
  <dc:creator>Queen</dc:creator>
  <cp:lastModifiedBy>琳达</cp:lastModifiedBy>
  <dcterms:modified xsi:type="dcterms:W3CDTF">2023-12-25T07:25:14Z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BCFE664427824E23AF58C9C18E4E4481_13</vt:lpwstr>
  </property>
</Properties>
</file>