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F9" w:rsidRPr="000D396A" w:rsidRDefault="00B74CEC" w:rsidP="00982601">
      <w:pPr>
        <w:jc w:val="center"/>
        <w:rPr>
          <w:rFonts w:hint="eastAsia"/>
          <w:color w:val="000000"/>
          <w:szCs w:val="21"/>
        </w:rPr>
      </w:pPr>
      <w:r w:rsidRPr="000D396A">
        <w:rPr>
          <w:rFonts w:hint="eastAsia"/>
          <w:color w:val="000000"/>
          <w:szCs w:val="21"/>
        </w:rPr>
        <w:t>混合式</w:t>
      </w:r>
      <w:r w:rsidR="006B54F9" w:rsidRPr="000D396A">
        <w:rPr>
          <w:rFonts w:hint="eastAsia"/>
          <w:color w:val="000000"/>
          <w:szCs w:val="21"/>
        </w:rPr>
        <w:t>教学</w:t>
      </w:r>
      <w:r w:rsidR="00DE12CB" w:rsidRPr="000D396A">
        <w:rPr>
          <w:rFonts w:hint="eastAsia"/>
          <w:color w:val="000000"/>
          <w:szCs w:val="21"/>
        </w:rPr>
        <w:t>质量</w:t>
      </w:r>
      <w:r w:rsidR="006B54F9" w:rsidRPr="000D396A">
        <w:rPr>
          <w:rFonts w:hint="eastAsia"/>
          <w:color w:val="000000"/>
          <w:szCs w:val="21"/>
        </w:rPr>
        <w:t>评价指标</w:t>
      </w:r>
      <w:r w:rsidR="00C55F0B" w:rsidRPr="000D396A">
        <w:rPr>
          <w:rFonts w:hint="eastAsia"/>
          <w:color w:val="000000"/>
          <w:szCs w:val="21"/>
        </w:rPr>
        <w:t>（专家表）</w:t>
      </w:r>
      <w:r w:rsidR="00CA3060" w:rsidRPr="000D396A">
        <w:rPr>
          <w:rFonts w:hint="eastAsia"/>
          <w:color w:val="000000"/>
          <w:szCs w:val="21"/>
        </w:rPr>
        <w:t>—标准解读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000"/>
      </w:tblPr>
      <w:tblGrid>
        <w:gridCol w:w="1243"/>
        <w:gridCol w:w="2551"/>
        <w:gridCol w:w="9497"/>
        <w:gridCol w:w="2516"/>
      </w:tblGrid>
      <w:tr w:rsidR="008D2E2C" w:rsidRPr="000D396A" w:rsidTr="003A6F9B">
        <w:trPr>
          <w:trHeight w:val="227"/>
          <w:tblHeader/>
        </w:trPr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8D2E2C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0D396A">
              <w:rPr>
                <w:rFonts w:hint="eastAsia"/>
                <w:b/>
                <w:color w:val="000000"/>
                <w:szCs w:val="21"/>
              </w:rPr>
              <w:t>评价指标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8D2E2C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 w:rsidRPr="000D396A">
              <w:rPr>
                <w:rFonts w:hint="eastAsia"/>
                <w:b/>
                <w:color w:val="000000"/>
                <w:szCs w:val="21"/>
              </w:rPr>
              <w:t>评价标准</w:t>
            </w:r>
          </w:p>
        </w:tc>
        <w:tc>
          <w:tcPr>
            <w:tcW w:w="3004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8D2E2C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0D396A">
              <w:rPr>
                <w:rFonts w:hint="eastAsia"/>
                <w:b/>
                <w:color w:val="000000"/>
                <w:szCs w:val="21"/>
              </w:rPr>
              <w:t>解读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8D2E2C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0D396A">
              <w:rPr>
                <w:rFonts w:hint="eastAsia"/>
                <w:b/>
                <w:color w:val="000000"/>
                <w:szCs w:val="21"/>
              </w:rPr>
              <w:t>评价方法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 w:val="restar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 w:rsidRPr="000D396A">
              <w:rPr>
                <w:rFonts w:hint="eastAsia"/>
                <w:b/>
                <w:color w:val="000000"/>
                <w:szCs w:val="21"/>
              </w:rPr>
              <w:t>1</w:t>
            </w:r>
            <w:r w:rsidRPr="000D396A">
              <w:rPr>
                <w:rFonts w:hint="eastAsia"/>
                <w:b/>
                <w:color w:val="000000"/>
                <w:szCs w:val="21"/>
              </w:rPr>
              <w:t>．教学目标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1</w:t>
            </w:r>
            <w:r w:rsidRPr="000D396A">
              <w:rPr>
                <w:rFonts w:hint="eastAsia"/>
                <w:color w:val="000000"/>
                <w:szCs w:val="21"/>
              </w:rPr>
              <w:t>体现“知识传授、能力培养、素质提升”的相互统一，并突出重点。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6E3BCC" w:rsidP="008D2E2C">
            <w:pPr>
              <w:spacing w:line="360" w:lineRule="exact"/>
              <w:rPr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该评价旨在解决过去“重知识传授，轻能力培养和素质提升”的问题。教师能够将“知识传授、能力培养、素质提升”细化到具体的知识点或知识单元；由于课程性质不同，</w:t>
            </w:r>
            <w:r w:rsidR="008D2E2C" w:rsidRPr="000D396A">
              <w:rPr>
                <w:rFonts w:hint="eastAsia"/>
                <w:color w:val="000000"/>
                <w:szCs w:val="21"/>
              </w:rPr>
              <w:t>所以知识、</w:t>
            </w:r>
            <w:r w:rsidRPr="000D396A">
              <w:rPr>
                <w:rFonts w:hint="eastAsia"/>
                <w:color w:val="000000"/>
                <w:szCs w:val="21"/>
              </w:rPr>
              <w:t>能力和素质目标不可能面面俱到，</w:t>
            </w:r>
            <w:r w:rsidR="008D2E2C" w:rsidRPr="000D396A">
              <w:rPr>
                <w:rFonts w:hint="eastAsia"/>
                <w:color w:val="000000"/>
                <w:szCs w:val="21"/>
              </w:rPr>
              <w:t>因此</w:t>
            </w:r>
            <w:r w:rsidRPr="000D396A">
              <w:rPr>
                <w:rFonts w:hint="eastAsia"/>
                <w:color w:val="000000"/>
                <w:szCs w:val="21"/>
              </w:rPr>
              <w:t>教师在传授知识的同时，</w:t>
            </w:r>
            <w:r w:rsidR="008D2E2C" w:rsidRPr="000D396A">
              <w:rPr>
                <w:rFonts w:hint="eastAsia"/>
                <w:color w:val="000000"/>
                <w:szCs w:val="21"/>
              </w:rPr>
              <w:t>需要明确</w:t>
            </w:r>
            <w:r w:rsidRPr="000D396A">
              <w:rPr>
                <w:rFonts w:hint="eastAsia"/>
                <w:color w:val="000000"/>
                <w:szCs w:val="21"/>
              </w:rPr>
              <w:t>重点培养学生哪些能力、</w:t>
            </w:r>
            <w:r w:rsidR="008D2E2C" w:rsidRPr="000D396A">
              <w:rPr>
                <w:rFonts w:hint="eastAsia"/>
                <w:color w:val="000000"/>
                <w:szCs w:val="21"/>
              </w:rPr>
              <w:t>哪些素质</w:t>
            </w:r>
            <w:r w:rsidRPr="000D396A"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452EC2" w:rsidP="008D2E2C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查</w:t>
            </w:r>
            <w:r w:rsidR="005E4AEF" w:rsidRPr="000D396A">
              <w:rPr>
                <w:rFonts w:hint="eastAsia"/>
                <w:color w:val="000000"/>
                <w:szCs w:val="21"/>
              </w:rPr>
              <w:t>阅</w:t>
            </w:r>
            <w:r w:rsidRPr="000D396A">
              <w:rPr>
                <w:rFonts w:hint="eastAsia"/>
                <w:color w:val="000000"/>
                <w:szCs w:val="21"/>
              </w:rPr>
              <w:t>教师每堂课的教案（从网络教学平台查看电子教案）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2</w:t>
            </w:r>
            <w:r w:rsidRPr="000D396A">
              <w:rPr>
                <w:rFonts w:hint="eastAsia"/>
                <w:color w:val="000000"/>
                <w:szCs w:val="21"/>
              </w:rPr>
              <w:t>注重提高</w:t>
            </w:r>
            <w:r w:rsidRPr="000D396A">
              <w:rPr>
                <w:color w:val="000000"/>
                <w:szCs w:val="21"/>
              </w:rPr>
              <w:t>信息化环境下的学生自主学习能力</w:t>
            </w:r>
            <w:r w:rsidRPr="000D396A">
              <w:rPr>
                <w:rFonts w:hint="eastAsia"/>
                <w:color w:val="000000"/>
                <w:szCs w:val="21"/>
              </w:rPr>
              <w:t>和协作学习能力。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452EC2" w:rsidP="008D2E2C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该指标旨在突出</w:t>
            </w:r>
            <w:r w:rsidR="00185DFA" w:rsidRPr="000D396A">
              <w:rPr>
                <w:rFonts w:hint="eastAsia"/>
                <w:color w:val="000000"/>
                <w:szCs w:val="21"/>
              </w:rPr>
              <w:t>强调</w:t>
            </w:r>
            <w:r w:rsidRPr="000D396A">
              <w:rPr>
                <w:rFonts w:hint="eastAsia"/>
                <w:color w:val="000000"/>
                <w:szCs w:val="21"/>
              </w:rPr>
              <w:t>混合教学</w:t>
            </w:r>
            <w:r w:rsidR="00185DFA" w:rsidRPr="000D396A">
              <w:rPr>
                <w:rFonts w:hint="eastAsia"/>
                <w:color w:val="000000"/>
                <w:szCs w:val="21"/>
              </w:rPr>
              <w:t>重点要</w:t>
            </w:r>
            <w:r w:rsidRPr="000D396A">
              <w:rPr>
                <w:rFonts w:hint="eastAsia"/>
                <w:color w:val="000000"/>
                <w:szCs w:val="21"/>
              </w:rPr>
              <w:t>培养学生的自主学习、自主管理、同伴互助、沟通交流与团队协作的能力。</w:t>
            </w:r>
            <w:r w:rsidR="005E4AEF" w:rsidRPr="000D396A">
              <w:rPr>
                <w:rFonts w:hint="eastAsia"/>
                <w:color w:val="000000"/>
                <w:szCs w:val="21"/>
              </w:rPr>
              <w:t>教师要在教学全过程中，有针对性地设置有利于提高学生自学能力和协作能力的内容、任务或者活动，并且充分利用网络教学平台和其他信息媒体落实该目标。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5E4AEF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查阅</w:t>
            </w:r>
            <w:r w:rsidR="007E4C28" w:rsidRPr="000D396A">
              <w:rPr>
                <w:rFonts w:hint="eastAsia"/>
                <w:color w:val="000000"/>
                <w:szCs w:val="21"/>
              </w:rPr>
              <w:t>教学大纲、教学标准、教案</w:t>
            </w:r>
            <w:r w:rsidRPr="000D396A">
              <w:rPr>
                <w:rFonts w:hint="eastAsia"/>
                <w:color w:val="000000"/>
                <w:szCs w:val="21"/>
              </w:rPr>
              <w:t>，观察课堂教学，以及查看在线教学活动记录。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3</w:t>
            </w:r>
            <w:r w:rsidRPr="000D396A">
              <w:rPr>
                <w:rFonts w:hint="eastAsia"/>
                <w:color w:val="000000"/>
                <w:szCs w:val="21"/>
              </w:rPr>
              <w:t>各项教学目标明确、具体，难易适度，具有可测量指标。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5E4AEF" w:rsidP="00185DFA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该指标旨在解决过去教学目标笼统、模糊和难评判的问题</w:t>
            </w:r>
            <w:r w:rsidR="00185DFA" w:rsidRPr="000D396A">
              <w:rPr>
                <w:rFonts w:hint="eastAsia"/>
                <w:color w:val="000000"/>
                <w:szCs w:val="21"/>
              </w:rPr>
              <w:t>，促进教师加强教学目标达成</w:t>
            </w:r>
            <w:r w:rsidRPr="000D396A">
              <w:rPr>
                <w:rFonts w:hint="eastAsia"/>
                <w:color w:val="000000"/>
                <w:szCs w:val="21"/>
              </w:rPr>
              <w:t>。教师</w:t>
            </w:r>
            <w:r w:rsidR="00185DFA" w:rsidRPr="000D396A">
              <w:rPr>
                <w:rFonts w:hint="eastAsia"/>
                <w:color w:val="000000"/>
                <w:szCs w:val="21"/>
              </w:rPr>
              <w:t>需要</w:t>
            </w:r>
            <w:r w:rsidRPr="000D396A">
              <w:rPr>
                <w:rFonts w:hint="eastAsia"/>
                <w:color w:val="000000"/>
                <w:szCs w:val="21"/>
              </w:rPr>
              <w:t>以</w:t>
            </w:r>
            <w:r w:rsidRPr="000D396A">
              <w:rPr>
                <w:color w:val="000000"/>
                <w:szCs w:val="21"/>
              </w:rPr>
              <w:t>章节、课次或其他适合的方式，梳理出每个</w:t>
            </w:r>
            <w:r w:rsidRPr="000D396A">
              <w:rPr>
                <w:rFonts w:hint="eastAsia"/>
                <w:color w:val="000000"/>
                <w:szCs w:val="21"/>
              </w:rPr>
              <w:t>知识点（知识单元）</w:t>
            </w:r>
            <w:r w:rsidR="00185DFA" w:rsidRPr="000D396A">
              <w:rPr>
                <w:color w:val="000000"/>
                <w:szCs w:val="21"/>
              </w:rPr>
              <w:t>要达成的</w:t>
            </w:r>
            <w:r w:rsidR="00185DFA" w:rsidRPr="000D396A">
              <w:rPr>
                <w:rFonts w:hint="eastAsia"/>
                <w:color w:val="000000"/>
                <w:szCs w:val="21"/>
              </w:rPr>
              <w:t>目</w:t>
            </w:r>
            <w:r w:rsidRPr="000D396A">
              <w:rPr>
                <w:color w:val="000000"/>
                <w:szCs w:val="21"/>
              </w:rPr>
              <w:t>标</w:t>
            </w:r>
            <w:r w:rsidRPr="000D396A">
              <w:rPr>
                <w:rFonts w:hint="eastAsia"/>
                <w:color w:val="000000"/>
                <w:szCs w:val="21"/>
              </w:rPr>
              <w:t>之后，一定要有具体的</w:t>
            </w:r>
            <w:r w:rsidRPr="000D396A">
              <w:rPr>
                <w:color w:val="000000"/>
                <w:szCs w:val="21"/>
              </w:rPr>
              <w:t>评判标准</w:t>
            </w:r>
            <w:r w:rsidRPr="000D396A">
              <w:rPr>
                <w:rFonts w:hint="eastAsia"/>
                <w:color w:val="000000"/>
                <w:szCs w:val="21"/>
              </w:rPr>
              <w:t>，</w:t>
            </w:r>
            <w:r w:rsidR="00A230A7" w:rsidRPr="000D396A">
              <w:rPr>
                <w:rFonts w:hint="eastAsia"/>
                <w:color w:val="000000"/>
                <w:szCs w:val="21"/>
              </w:rPr>
              <w:t>明确</w:t>
            </w:r>
            <w:r w:rsidR="007E4C28" w:rsidRPr="000D396A">
              <w:rPr>
                <w:rFonts w:hint="eastAsia"/>
                <w:color w:val="000000"/>
                <w:szCs w:val="21"/>
              </w:rPr>
              <w:t>培养目标</w:t>
            </w:r>
            <w:r w:rsidRPr="000D396A">
              <w:rPr>
                <w:rFonts w:hint="eastAsia"/>
                <w:color w:val="000000"/>
                <w:szCs w:val="21"/>
              </w:rPr>
              <w:t>以何种方式检验，以及需要达到何种程度。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7E4C28" w:rsidP="007E4C28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查阅教学大纲、教学标准、教案，</w:t>
            </w:r>
            <w:r w:rsidR="00AD2987" w:rsidRPr="000D396A">
              <w:rPr>
                <w:rFonts w:hint="eastAsia"/>
                <w:color w:val="000000"/>
                <w:szCs w:val="21"/>
              </w:rPr>
              <w:t>观察课堂教学，以及查看在线教学活动记录。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 w:val="restar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0D396A">
              <w:rPr>
                <w:rFonts w:hint="eastAsia"/>
                <w:b/>
                <w:color w:val="000000"/>
                <w:szCs w:val="21"/>
              </w:rPr>
              <w:t>2</w:t>
            </w:r>
            <w:r w:rsidRPr="000D396A">
              <w:rPr>
                <w:rFonts w:hint="eastAsia"/>
                <w:b/>
                <w:color w:val="000000"/>
                <w:szCs w:val="21"/>
              </w:rPr>
              <w:t>．教学内容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4</w:t>
            </w:r>
            <w:r w:rsidRPr="000D396A">
              <w:rPr>
                <w:rFonts w:hint="eastAsia"/>
                <w:color w:val="000000"/>
                <w:szCs w:val="21"/>
              </w:rPr>
              <w:t>围绕教学目标设计教学内容。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AD14D5" w:rsidP="0044441B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该指标旨在解决</w:t>
            </w:r>
            <w:r w:rsidR="00EF1951" w:rsidRPr="000D396A">
              <w:rPr>
                <w:rFonts w:hint="eastAsia"/>
                <w:color w:val="000000"/>
                <w:szCs w:val="21"/>
              </w:rPr>
              <w:t>所授知识与前序或者后续课程内容重叠或逻辑不连贯，以及知识内容难以落实预设教学目标</w:t>
            </w:r>
            <w:r w:rsidR="00185DFA" w:rsidRPr="000D396A">
              <w:rPr>
                <w:rFonts w:hint="eastAsia"/>
                <w:color w:val="000000"/>
                <w:szCs w:val="21"/>
              </w:rPr>
              <w:t>的</w:t>
            </w:r>
            <w:r w:rsidR="00EF1951" w:rsidRPr="000D396A">
              <w:rPr>
                <w:rFonts w:hint="eastAsia"/>
                <w:color w:val="000000"/>
                <w:szCs w:val="21"/>
              </w:rPr>
              <w:t>问题。教师需要根据</w:t>
            </w:r>
            <w:r w:rsidR="0044441B" w:rsidRPr="000D396A">
              <w:rPr>
                <w:rFonts w:hint="eastAsia"/>
                <w:color w:val="000000"/>
                <w:szCs w:val="21"/>
              </w:rPr>
              <w:t>该</w:t>
            </w:r>
            <w:r w:rsidR="00EF1951" w:rsidRPr="000D396A">
              <w:rPr>
                <w:rFonts w:hint="eastAsia"/>
                <w:color w:val="000000"/>
                <w:szCs w:val="21"/>
              </w:rPr>
              <w:t>门课程在人才培养方案中总</w:t>
            </w:r>
            <w:r w:rsidR="0044441B" w:rsidRPr="000D396A">
              <w:rPr>
                <w:rFonts w:hint="eastAsia"/>
                <w:color w:val="000000"/>
                <w:szCs w:val="21"/>
              </w:rPr>
              <w:t>的课程</w:t>
            </w:r>
            <w:r w:rsidR="00EF1951" w:rsidRPr="000D396A">
              <w:rPr>
                <w:rFonts w:hint="eastAsia"/>
                <w:color w:val="000000"/>
                <w:szCs w:val="21"/>
              </w:rPr>
              <w:t>教学目标重新选择和设计知识</w:t>
            </w:r>
            <w:r w:rsidR="0044441B" w:rsidRPr="000D396A">
              <w:rPr>
                <w:rFonts w:hint="eastAsia"/>
                <w:color w:val="000000"/>
                <w:szCs w:val="21"/>
              </w:rPr>
              <w:t>框架</w:t>
            </w:r>
            <w:r w:rsidR="00EF1951" w:rsidRPr="000D396A">
              <w:rPr>
                <w:rFonts w:hint="eastAsia"/>
                <w:color w:val="000000"/>
                <w:szCs w:val="21"/>
              </w:rPr>
              <w:t>，同时，</w:t>
            </w:r>
            <w:r w:rsidR="007157A5" w:rsidRPr="000D396A">
              <w:rPr>
                <w:rFonts w:hint="eastAsia"/>
                <w:color w:val="000000"/>
                <w:szCs w:val="21"/>
              </w:rPr>
              <w:t>紧扣</w:t>
            </w:r>
            <w:r w:rsidR="00EF1951" w:rsidRPr="000D396A">
              <w:rPr>
                <w:rFonts w:hint="eastAsia"/>
                <w:color w:val="000000"/>
                <w:szCs w:val="21"/>
              </w:rPr>
              <w:t>前面预设的“知识、能力、素质”具体目标</w:t>
            </w:r>
            <w:r w:rsidR="007157A5" w:rsidRPr="000D396A">
              <w:rPr>
                <w:rFonts w:hint="eastAsia"/>
                <w:color w:val="000000"/>
                <w:szCs w:val="21"/>
              </w:rPr>
              <w:t>选择和设计详细的知识</w:t>
            </w:r>
            <w:r w:rsidR="00185DFA" w:rsidRPr="000D396A">
              <w:rPr>
                <w:rFonts w:hint="eastAsia"/>
                <w:color w:val="000000"/>
                <w:szCs w:val="21"/>
              </w:rPr>
              <w:t>板块</w:t>
            </w:r>
            <w:r w:rsidR="007157A5" w:rsidRPr="000D396A"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7157A5" w:rsidP="007157A5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查阅教学大纲、教学标准、教案，观察课堂教学。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5</w:t>
            </w:r>
            <w:r w:rsidRPr="000D396A">
              <w:rPr>
                <w:rFonts w:hint="eastAsia"/>
                <w:color w:val="000000"/>
                <w:szCs w:val="21"/>
              </w:rPr>
              <w:t>梳理知识点，明确学生自学为主的内容。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7157A5" w:rsidP="00F8336F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该指标旨在解决过去</w:t>
            </w:r>
            <w:r w:rsidRPr="000D396A">
              <w:rPr>
                <w:rFonts w:hint="eastAsia"/>
                <w:color w:val="000000"/>
                <w:szCs w:val="21"/>
              </w:rPr>
              <w:t xml:space="preserve"> </w:t>
            </w:r>
            <w:r w:rsidR="000F516E" w:rsidRPr="000D396A">
              <w:rPr>
                <w:rFonts w:hint="eastAsia"/>
                <w:color w:val="000000"/>
                <w:szCs w:val="21"/>
              </w:rPr>
              <w:t>“老师讲得多，学生学得少”、“内容多、课时少、讲不完”</w:t>
            </w:r>
            <w:r w:rsidR="00FB1868" w:rsidRPr="000D396A">
              <w:rPr>
                <w:rFonts w:hint="eastAsia"/>
                <w:color w:val="000000"/>
                <w:szCs w:val="21"/>
              </w:rPr>
              <w:t>等问</w:t>
            </w:r>
            <w:r w:rsidR="0044441B" w:rsidRPr="000D396A">
              <w:rPr>
                <w:rFonts w:hint="eastAsia"/>
                <w:color w:val="000000"/>
                <w:szCs w:val="21"/>
              </w:rPr>
              <w:t>题。教师需要</w:t>
            </w:r>
            <w:r w:rsidR="006032FD" w:rsidRPr="000D396A">
              <w:rPr>
                <w:rFonts w:hint="eastAsia"/>
                <w:color w:val="000000"/>
                <w:szCs w:val="21"/>
              </w:rPr>
              <w:t>梳理教学内容的知识点，明确哪些是以讲授为主的内容，哪些是</w:t>
            </w:r>
            <w:r w:rsidR="00185DFA" w:rsidRPr="000D396A">
              <w:rPr>
                <w:rFonts w:hint="eastAsia"/>
                <w:color w:val="000000"/>
                <w:szCs w:val="21"/>
              </w:rPr>
              <w:t>以</w:t>
            </w:r>
            <w:r w:rsidR="006032FD" w:rsidRPr="000D396A">
              <w:rPr>
                <w:rFonts w:hint="eastAsia"/>
                <w:color w:val="000000"/>
                <w:szCs w:val="21"/>
              </w:rPr>
              <w:t>学生自学为主的内容。对那些与前后课程中重叠的</w:t>
            </w:r>
            <w:r w:rsidR="00F8336F" w:rsidRPr="000D396A">
              <w:rPr>
                <w:rFonts w:hint="eastAsia"/>
                <w:color w:val="000000"/>
                <w:szCs w:val="21"/>
              </w:rPr>
              <w:t>、</w:t>
            </w:r>
            <w:r w:rsidR="006032FD" w:rsidRPr="000D396A">
              <w:rPr>
                <w:rFonts w:hint="eastAsia"/>
                <w:color w:val="000000"/>
                <w:szCs w:val="21"/>
              </w:rPr>
              <w:t>难度较小的</w:t>
            </w:r>
            <w:r w:rsidR="00F8336F" w:rsidRPr="000D396A">
              <w:rPr>
                <w:rFonts w:hint="eastAsia"/>
                <w:color w:val="000000"/>
                <w:szCs w:val="21"/>
              </w:rPr>
              <w:t>和</w:t>
            </w:r>
            <w:r w:rsidR="006032FD" w:rsidRPr="000D396A">
              <w:rPr>
                <w:color w:val="000000"/>
                <w:szCs w:val="21"/>
              </w:rPr>
              <w:t>拓展性的</w:t>
            </w:r>
            <w:r w:rsidR="00F8336F" w:rsidRPr="000D396A">
              <w:rPr>
                <w:rFonts w:hint="eastAsia"/>
                <w:color w:val="000000"/>
                <w:szCs w:val="21"/>
              </w:rPr>
              <w:t>内容等</w:t>
            </w:r>
            <w:r w:rsidR="006032FD" w:rsidRPr="000D396A">
              <w:rPr>
                <w:color w:val="000000"/>
                <w:szCs w:val="21"/>
              </w:rPr>
              <w:t>，可以采取学生自学、</w:t>
            </w:r>
            <w:r w:rsidR="00185DFA" w:rsidRPr="000D396A">
              <w:rPr>
                <w:rFonts w:hint="eastAsia"/>
                <w:color w:val="000000"/>
                <w:szCs w:val="21"/>
              </w:rPr>
              <w:t>教师检查或</w:t>
            </w:r>
            <w:r w:rsidR="006032FD" w:rsidRPr="000D396A">
              <w:rPr>
                <w:color w:val="000000"/>
                <w:szCs w:val="21"/>
              </w:rPr>
              <w:t>教师精讲的方式。教师需要通过课前</w:t>
            </w:r>
            <w:r w:rsidR="002A5994" w:rsidRPr="000D396A">
              <w:rPr>
                <w:rFonts w:hint="eastAsia"/>
                <w:color w:val="000000"/>
                <w:szCs w:val="21"/>
              </w:rPr>
              <w:t>“学习任务单”</w:t>
            </w:r>
            <w:r w:rsidR="006032FD" w:rsidRPr="000D396A">
              <w:rPr>
                <w:color w:val="000000"/>
                <w:szCs w:val="21"/>
              </w:rPr>
              <w:t>、课后</w:t>
            </w:r>
            <w:r w:rsidR="002A5994" w:rsidRPr="000D396A">
              <w:rPr>
                <w:rFonts w:hint="eastAsia"/>
                <w:color w:val="000000"/>
                <w:szCs w:val="21"/>
              </w:rPr>
              <w:t>“</w:t>
            </w:r>
            <w:r w:rsidR="002A5994" w:rsidRPr="000D396A">
              <w:rPr>
                <w:color w:val="000000"/>
                <w:szCs w:val="21"/>
              </w:rPr>
              <w:t>自测习题集</w:t>
            </w:r>
            <w:r w:rsidR="002A5994" w:rsidRPr="000D396A">
              <w:rPr>
                <w:rFonts w:hint="eastAsia"/>
                <w:color w:val="000000"/>
                <w:szCs w:val="21"/>
              </w:rPr>
              <w:t>”</w:t>
            </w:r>
            <w:r w:rsidR="00FC009B" w:rsidRPr="000D396A">
              <w:rPr>
                <w:color w:val="000000"/>
                <w:szCs w:val="21"/>
              </w:rPr>
              <w:t>或其他形式，让学生明确自学的</w:t>
            </w:r>
            <w:r w:rsidR="00F8336F" w:rsidRPr="000D396A">
              <w:rPr>
                <w:rFonts w:hint="eastAsia"/>
                <w:color w:val="000000"/>
                <w:szCs w:val="21"/>
              </w:rPr>
              <w:t>内容</w:t>
            </w:r>
            <w:r w:rsidR="00FC009B" w:rsidRPr="000D396A">
              <w:rPr>
                <w:color w:val="000000"/>
                <w:szCs w:val="21"/>
              </w:rPr>
              <w:t>和</w:t>
            </w:r>
            <w:r w:rsidR="002A5994" w:rsidRPr="000D396A">
              <w:rPr>
                <w:rFonts w:hint="eastAsia"/>
                <w:color w:val="000000"/>
                <w:szCs w:val="21"/>
              </w:rPr>
              <w:t>需</w:t>
            </w:r>
            <w:r w:rsidR="00FC009B" w:rsidRPr="000D396A">
              <w:rPr>
                <w:color w:val="000000"/>
                <w:szCs w:val="21"/>
              </w:rPr>
              <w:t>要达到的目标。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FC009B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查阅教学大纲、教学标准、教案、学习任务单、习题集。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6</w:t>
            </w:r>
            <w:r w:rsidRPr="000D396A">
              <w:rPr>
                <w:rFonts w:hint="eastAsia"/>
                <w:color w:val="000000"/>
                <w:szCs w:val="21"/>
              </w:rPr>
              <w:t>重视理论联系实际，设置有挑战度的内容，突出培养学生的实践能力和创新能力。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35695C" w:rsidP="0037353D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color w:val="000000"/>
                <w:szCs w:val="21"/>
              </w:rPr>
              <w:t>该指标旨在解决教学内容陈旧、抽象、过于简单、重理论、轻实践以及与生活脱节等问题</w:t>
            </w:r>
            <w:r w:rsidR="0033588B" w:rsidRPr="000D396A">
              <w:rPr>
                <w:color w:val="000000"/>
                <w:szCs w:val="21"/>
              </w:rPr>
              <w:t>。教师设计的教学内容要有鲜明的</w:t>
            </w:r>
            <w:r w:rsidR="002A5994" w:rsidRPr="000D396A">
              <w:rPr>
                <w:rFonts w:hint="eastAsia"/>
                <w:color w:val="000000"/>
                <w:szCs w:val="21"/>
              </w:rPr>
              <w:t>“</w:t>
            </w:r>
            <w:r w:rsidR="002A5994" w:rsidRPr="000D396A">
              <w:rPr>
                <w:color w:val="000000"/>
                <w:szCs w:val="21"/>
              </w:rPr>
              <w:t>理实结合</w:t>
            </w:r>
            <w:r w:rsidR="002A5994" w:rsidRPr="000D396A">
              <w:rPr>
                <w:rFonts w:hint="eastAsia"/>
                <w:color w:val="000000"/>
                <w:szCs w:val="21"/>
              </w:rPr>
              <w:t>”</w:t>
            </w:r>
            <w:r w:rsidR="0033588B" w:rsidRPr="000D396A">
              <w:rPr>
                <w:color w:val="000000"/>
                <w:szCs w:val="21"/>
              </w:rPr>
              <w:t>特征，注重内容的应用性、生活性；能够在概念、原理、公式等生硬的知识点外，为学生创设实践应用场景，提供素材、案例、项目等，</w:t>
            </w:r>
            <w:r w:rsidR="00BA2303" w:rsidRPr="000D396A">
              <w:rPr>
                <w:color w:val="000000"/>
                <w:szCs w:val="21"/>
              </w:rPr>
              <w:t>通过有</w:t>
            </w:r>
            <w:r w:rsidR="0037353D" w:rsidRPr="000D396A">
              <w:rPr>
                <w:rFonts w:hint="eastAsia"/>
                <w:color w:val="000000"/>
                <w:szCs w:val="21"/>
              </w:rPr>
              <w:t>一定挑战度</w:t>
            </w:r>
            <w:r w:rsidR="00BA2303" w:rsidRPr="000D396A">
              <w:rPr>
                <w:color w:val="000000"/>
                <w:szCs w:val="21"/>
              </w:rPr>
              <w:t>的、综合性的作业或任务，锻炼学生的实践动手能力和</w:t>
            </w:r>
            <w:r w:rsidR="0037353D" w:rsidRPr="000D396A">
              <w:rPr>
                <w:rFonts w:hint="eastAsia"/>
                <w:color w:val="000000"/>
                <w:szCs w:val="21"/>
              </w:rPr>
              <w:t>创新性</w:t>
            </w:r>
            <w:r w:rsidR="00BA2303" w:rsidRPr="000D396A">
              <w:rPr>
                <w:color w:val="000000"/>
                <w:szCs w:val="21"/>
              </w:rPr>
              <w:t>解决问题的能力。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BA2303" w:rsidP="00BA2303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查阅教案、学习任务单，观察课堂教学和在线教学。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 w:val="restar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0D396A">
              <w:rPr>
                <w:rFonts w:hint="eastAsia"/>
                <w:b/>
                <w:color w:val="000000"/>
                <w:szCs w:val="21"/>
              </w:rPr>
              <w:t>3</w:t>
            </w:r>
            <w:r w:rsidRPr="000D396A">
              <w:rPr>
                <w:rFonts w:hint="eastAsia"/>
                <w:b/>
                <w:color w:val="000000"/>
                <w:szCs w:val="21"/>
              </w:rPr>
              <w:t>．学习资源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7</w:t>
            </w:r>
            <w:r w:rsidRPr="000D396A">
              <w:rPr>
                <w:rFonts w:hint="eastAsia"/>
                <w:color w:val="000000"/>
                <w:szCs w:val="21"/>
              </w:rPr>
              <w:t>网络教学平台内课程标准、导学任务等基本信息完备。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D35AAE" w:rsidP="0037353D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该指标旨在完善和共享课程介绍、教学大纲、教师信息等课程标准要求的信息，突出</w:t>
            </w:r>
            <w:r w:rsidR="0037353D" w:rsidRPr="000D396A">
              <w:rPr>
                <w:rFonts w:hint="eastAsia"/>
                <w:color w:val="000000"/>
                <w:szCs w:val="21"/>
              </w:rPr>
              <w:t>便于</w:t>
            </w:r>
            <w:r w:rsidRPr="000D396A">
              <w:rPr>
                <w:rFonts w:hint="eastAsia"/>
                <w:color w:val="000000"/>
                <w:szCs w:val="21"/>
              </w:rPr>
              <w:t>学生自主学习的“学习任务单”。教师需要依托网络教学平台相关功能栏目建设课程基本信息，学生通过这些信息能够了解本门课程在整个课程体系中的作用、知识</w:t>
            </w:r>
            <w:r w:rsidR="0037353D" w:rsidRPr="000D396A">
              <w:rPr>
                <w:rFonts w:hint="eastAsia"/>
                <w:color w:val="000000"/>
                <w:szCs w:val="21"/>
              </w:rPr>
              <w:t>框架</w:t>
            </w:r>
            <w:r w:rsidRPr="000D396A">
              <w:rPr>
                <w:rFonts w:hint="eastAsia"/>
                <w:color w:val="000000"/>
                <w:szCs w:val="21"/>
              </w:rPr>
              <w:t>、教学目标、考核方式以及具体的教学安排</w:t>
            </w:r>
            <w:r w:rsidR="0037353D" w:rsidRPr="000D396A">
              <w:rPr>
                <w:rFonts w:hint="eastAsia"/>
                <w:color w:val="000000"/>
                <w:szCs w:val="21"/>
              </w:rPr>
              <w:t>等</w:t>
            </w:r>
            <w:r w:rsidRPr="000D396A"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D53C59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查阅网络教学平台相关栏目。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8</w:t>
            </w:r>
            <w:r w:rsidRPr="000D396A">
              <w:rPr>
                <w:rFonts w:hint="eastAsia"/>
                <w:color w:val="000000"/>
                <w:szCs w:val="21"/>
              </w:rPr>
              <w:t>课件、教案等常规性教学资源更新及时。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A07E71" w:rsidP="006F7267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该指标旨在促进</w:t>
            </w:r>
            <w:r w:rsidR="0062785B" w:rsidRPr="000D396A">
              <w:rPr>
                <w:rFonts w:hint="eastAsia"/>
                <w:color w:val="000000"/>
                <w:szCs w:val="21"/>
              </w:rPr>
              <w:t>教学资源数字化、网络化建设</w:t>
            </w:r>
            <w:r w:rsidR="00684246" w:rsidRPr="000D396A">
              <w:rPr>
                <w:rFonts w:hint="eastAsia"/>
                <w:color w:val="000000"/>
                <w:szCs w:val="21"/>
              </w:rPr>
              <w:t>，为学生自学提供丰富的教学资源</w:t>
            </w:r>
            <w:r w:rsidR="0062785B" w:rsidRPr="000D396A">
              <w:rPr>
                <w:rFonts w:hint="eastAsia"/>
                <w:color w:val="000000"/>
                <w:szCs w:val="21"/>
              </w:rPr>
              <w:t>。教师需要将课件、教案、案例、文献</w:t>
            </w:r>
            <w:r w:rsidR="0037353D" w:rsidRPr="000D396A">
              <w:rPr>
                <w:rFonts w:hint="eastAsia"/>
                <w:color w:val="000000"/>
                <w:szCs w:val="21"/>
              </w:rPr>
              <w:t>以及与</w:t>
            </w:r>
            <w:r w:rsidR="0062785B" w:rsidRPr="000D396A">
              <w:rPr>
                <w:rFonts w:hint="eastAsia"/>
                <w:color w:val="000000"/>
                <w:szCs w:val="21"/>
              </w:rPr>
              <w:t>课程教学紧密相关的资源</w:t>
            </w:r>
            <w:r w:rsidR="00684246" w:rsidRPr="000D396A">
              <w:rPr>
                <w:rFonts w:hint="eastAsia"/>
                <w:color w:val="000000"/>
                <w:szCs w:val="21"/>
              </w:rPr>
              <w:t>按不同类别</w:t>
            </w:r>
            <w:r w:rsidR="0062785B" w:rsidRPr="000D396A">
              <w:rPr>
                <w:rFonts w:hint="eastAsia"/>
                <w:color w:val="000000"/>
                <w:szCs w:val="21"/>
              </w:rPr>
              <w:t>放到网络教学平台上。</w:t>
            </w:r>
            <w:r w:rsidR="00684246" w:rsidRPr="000D396A">
              <w:rPr>
                <w:rFonts w:hint="eastAsia"/>
                <w:color w:val="000000"/>
                <w:szCs w:val="21"/>
              </w:rPr>
              <w:t>同时，教师要根据教学大纲、教材、课程需求等变化及时更新教学资源，保证在线教学资源</w:t>
            </w:r>
            <w:r w:rsidR="0037353D" w:rsidRPr="000D396A">
              <w:rPr>
                <w:rFonts w:hint="eastAsia"/>
                <w:color w:val="000000"/>
                <w:szCs w:val="21"/>
              </w:rPr>
              <w:t>常更新，</w:t>
            </w:r>
            <w:r w:rsidR="00684246" w:rsidRPr="000D396A">
              <w:rPr>
                <w:rFonts w:hint="eastAsia"/>
                <w:color w:val="000000"/>
                <w:szCs w:val="21"/>
              </w:rPr>
              <w:t>不陈旧、不滞后。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684246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查看网络教学平台的教学资源栏目。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9</w:t>
            </w:r>
            <w:r w:rsidRPr="000D396A">
              <w:rPr>
                <w:rFonts w:hint="eastAsia"/>
                <w:color w:val="000000"/>
                <w:szCs w:val="21"/>
              </w:rPr>
              <w:t>试题（试卷）库、作业（作品）集等拓展性学习资源丰富。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684246" w:rsidP="00440111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该指标旨在促进课程试题库、试卷库、学生作业（作品）集</w:t>
            </w:r>
            <w:r w:rsidR="00440111" w:rsidRPr="000D396A">
              <w:rPr>
                <w:rFonts w:hint="eastAsia"/>
                <w:color w:val="000000"/>
                <w:szCs w:val="21"/>
              </w:rPr>
              <w:t>、微视频</w:t>
            </w:r>
            <w:r w:rsidRPr="000D396A">
              <w:rPr>
                <w:rFonts w:hint="eastAsia"/>
                <w:color w:val="000000"/>
                <w:szCs w:val="21"/>
              </w:rPr>
              <w:t>等</w:t>
            </w:r>
            <w:r w:rsidR="00A6393B" w:rsidRPr="000D396A">
              <w:rPr>
                <w:rFonts w:hint="eastAsia"/>
                <w:color w:val="000000"/>
                <w:szCs w:val="21"/>
              </w:rPr>
              <w:t>实用性的</w:t>
            </w:r>
            <w:r w:rsidR="0037353D" w:rsidRPr="000D396A">
              <w:rPr>
                <w:rFonts w:hint="eastAsia"/>
                <w:color w:val="000000"/>
                <w:szCs w:val="21"/>
              </w:rPr>
              <w:t>数字化</w:t>
            </w:r>
            <w:r w:rsidR="00A6393B" w:rsidRPr="000D396A">
              <w:rPr>
                <w:rFonts w:hint="eastAsia"/>
                <w:color w:val="000000"/>
                <w:szCs w:val="21"/>
              </w:rPr>
              <w:t>资源</w:t>
            </w:r>
            <w:r w:rsidRPr="000D396A">
              <w:rPr>
                <w:rFonts w:hint="eastAsia"/>
                <w:color w:val="000000"/>
                <w:szCs w:val="21"/>
              </w:rPr>
              <w:t>建设，</w:t>
            </w:r>
            <w:r w:rsidR="00A6393B" w:rsidRPr="000D396A">
              <w:rPr>
                <w:rFonts w:hint="eastAsia"/>
                <w:color w:val="000000"/>
                <w:szCs w:val="21"/>
              </w:rPr>
              <w:t>满足</w:t>
            </w:r>
            <w:r w:rsidRPr="000D396A">
              <w:rPr>
                <w:rFonts w:hint="eastAsia"/>
                <w:color w:val="000000"/>
                <w:szCs w:val="21"/>
              </w:rPr>
              <w:t>学生</w:t>
            </w:r>
            <w:r w:rsidR="00A6393B" w:rsidRPr="000D396A">
              <w:rPr>
                <w:rFonts w:hint="eastAsia"/>
                <w:color w:val="000000"/>
                <w:szCs w:val="21"/>
              </w:rPr>
              <w:t>个性化学习的需要。教师需要</w:t>
            </w:r>
            <w:r w:rsidR="00440111" w:rsidRPr="000D396A">
              <w:rPr>
                <w:rFonts w:hint="eastAsia"/>
                <w:color w:val="000000"/>
                <w:szCs w:val="21"/>
              </w:rPr>
              <w:t>不断完善和丰富试题库和试卷库，能够对历届学生的作业（作品）进行整理和展示，能够为学生考研、公务员考试和其他技能考试提供丰富和实用学习资源。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440111" w:rsidP="00440111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查看网络教学平台的教学资源、试题库、试卷库、播课单元等栏目。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 xml:space="preserve">S10 </w:t>
            </w:r>
            <w:r w:rsidRPr="000D396A">
              <w:rPr>
                <w:rFonts w:hint="eastAsia"/>
                <w:color w:val="000000"/>
                <w:szCs w:val="21"/>
              </w:rPr>
              <w:t>课程组教师共建共享教学资源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073447" w:rsidP="0037353D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该指标旨在推动课程团队建设。</w:t>
            </w:r>
            <w:r w:rsidR="0037353D" w:rsidRPr="000D396A">
              <w:rPr>
                <w:rFonts w:hint="eastAsia"/>
                <w:color w:val="000000"/>
                <w:szCs w:val="21"/>
              </w:rPr>
              <w:t>采用</w:t>
            </w:r>
            <w:r w:rsidR="00B16E1A" w:rsidRPr="000D396A">
              <w:rPr>
                <w:rFonts w:hint="eastAsia"/>
                <w:color w:val="000000"/>
                <w:szCs w:val="21"/>
              </w:rPr>
              <w:t>团队教学的课程，需要课程负责人整合团队力量，充分利用网络教学平台，分工合作，共建课程资源，分享个人教学经验，</w:t>
            </w:r>
            <w:r w:rsidR="0037353D" w:rsidRPr="000D396A">
              <w:rPr>
                <w:rFonts w:hint="eastAsia"/>
                <w:color w:val="000000"/>
                <w:szCs w:val="21"/>
              </w:rPr>
              <w:t>实现</w:t>
            </w:r>
            <w:r w:rsidR="00B16E1A" w:rsidRPr="000D396A">
              <w:rPr>
                <w:rFonts w:hint="eastAsia"/>
                <w:color w:val="000000"/>
                <w:szCs w:val="21"/>
              </w:rPr>
              <w:t>协同备课、授课。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98569F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查看网络教学平台的任课教师信息、教学资源</w:t>
            </w:r>
            <w:r w:rsidR="007C6B22" w:rsidRPr="000D396A">
              <w:rPr>
                <w:rFonts w:hint="eastAsia"/>
                <w:color w:val="000000"/>
                <w:szCs w:val="21"/>
              </w:rPr>
              <w:t>、教学反思</w:t>
            </w:r>
            <w:r w:rsidRPr="000D396A">
              <w:rPr>
                <w:rFonts w:hint="eastAsia"/>
                <w:color w:val="000000"/>
                <w:szCs w:val="21"/>
              </w:rPr>
              <w:t>以及各个栏目的利用情况。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 w:val="restar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0D396A">
              <w:rPr>
                <w:rFonts w:hint="eastAsia"/>
                <w:b/>
                <w:color w:val="000000"/>
                <w:szCs w:val="21"/>
              </w:rPr>
              <w:t>4</w:t>
            </w:r>
            <w:r w:rsidRPr="000D396A">
              <w:rPr>
                <w:rFonts w:hint="eastAsia"/>
                <w:b/>
                <w:color w:val="000000"/>
                <w:szCs w:val="21"/>
              </w:rPr>
              <w:t>．线上学习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11</w:t>
            </w:r>
            <w:r w:rsidRPr="000D396A">
              <w:rPr>
                <w:rFonts w:hint="eastAsia"/>
                <w:color w:val="000000"/>
                <w:szCs w:val="21"/>
              </w:rPr>
              <w:t>围绕教学目标设计线上学习活动，包括线上自学、测验、作业、讨论、反思等。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E9585C" w:rsidP="006065F9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该指标旨在推动将教学内容转化为</w:t>
            </w:r>
            <w:r w:rsidR="0037353D" w:rsidRPr="000D396A">
              <w:rPr>
                <w:rFonts w:hint="eastAsia"/>
                <w:color w:val="000000"/>
                <w:szCs w:val="21"/>
              </w:rPr>
              <w:t>具体的</w:t>
            </w:r>
            <w:r w:rsidRPr="000D396A">
              <w:rPr>
                <w:rFonts w:hint="eastAsia"/>
                <w:color w:val="000000"/>
                <w:szCs w:val="21"/>
              </w:rPr>
              <w:t>教学活动</w:t>
            </w:r>
            <w:r w:rsidR="00E82B11" w:rsidRPr="000D396A">
              <w:rPr>
                <w:rFonts w:hint="eastAsia"/>
                <w:color w:val="000000"/>
                <w:szCs w:val="21"/>
              </w:rPr>
              <w:t>，突出</w:t>
            </w:r>
            <w:r w:rsidR="006065F9" w:rsidRPr="000D396A">
              <w:rPr>
                <w:rFonts w:hint="eastAsia"/>
                <w:color w:val="000000"/>
                <w:szCs w:val="21"/>
              </w:rPr>
              <w:t>说明</w:t>
            </w:r>
            <w:r w:rsidR="00E82B11" w:rsidRPr="000D396A">
              <w:rPr>
                <w:rFonts w:hint="eastAsia"/>
                <w:color w:val="000000"/>
                <w:szCs w:val="21"/>
              </w:rPr>
              <w:t>哪些活动或者环节需要在网络</w:t>
            </w:r>
            <w:r w:rsidR="006065F9" w:rsidRPr="000D396A">
              <w:rPr>
                <w:rFonts w:hint="eastAsia"/>
                <w:color w:val="000000"/>
                <w:szCs w:val="21"/>
              </w:rPr>
              <w:t>平台</w:t>
            </w:r>
            <w:r w:rsidR="00E82B11" w:rsidRPr="000D396A">
              <w:rPr>
                <w:rFonts w:hint="eastAsia"/>
                <w:color w:val="000000"/>
                <w:szCs w:val="21"/>
              </w:rPr>
              <w:t>上实现。教师需要</w:t>
            </w:r>
            <w:r w:rsidR="00E307A7" w:rsidRPr="000D396A">
              <w:rPr>
                <w:rFonts w:hint="eastAsia"/>
                <w:color w:val="000000"/>
                <w:szCs w:val="21"/>
              </w:rPr>
              <w:t>围绕落实教学目标，将教学内容按混合教学的模式转化为具体、可操作的教学活动，教学活动的流程要清晰，明确应该在网络教学平台内开展的教学活动环节和具体的要求。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3E6988" w:rsidP="003E6988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查阅教学活动方案，查看网络平台相关栏目建设情况</w:t>
            </w:r>
            <w:r w:rsidR="00E307A7" w:rsidRPr="000D396A">
              <w:rPr>
                <w:rFonts w:hint="eastAsia"/>
                <w:color w:val="000000"/>
                <w:szCs w:val="21"/>
              </w:rPr>
              <w:t>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12</w:t>
            </w:r>
            <w:r w:rsidRPr="000D396A">
              <w:rPr>
                <w:rFonts w:hint="eastAsia"/>
                <w:color w:val="000000"/>
                <w:szCs w:val="21"/>
              </w:rPr>
              <w:t>利用网络教学平台指导学生学习，线上互动活跃。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3E6988" w:rsidP="003E6988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该指标旨在促进师生之间、生生之间的交流。教师需要充分利用网络教学平台的互动交流栏目，加强对学生的学情调查、学习指导、答疑解惑</w:t>
            </w:r>
            <w:r w:rsidR="006065F9" w:rsidRPr="000D396A">
              <w:rPr>
                <w:rFonts w:hint="eastAsia"/>
                <w:color w:val="000000"/>
                <w:szCs w:val="21"/>
              </w:rPr>
              <w:t>和</w:t>
            </w:r>
            <w:r w:rsidRPr="000D396A">
              <w:rPr>
                <w:rFonts w:hint="eastAsia"/>
                <w:color w:val="000000"/>
                <w:szCs w:val="21"/>
              </w:rPr>
              <w:t>意见反馈，有具体的措施和方法引导学生围绕学习内容积极有效的发言、讨论和辩论等。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3E6988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查看网络教学平台的课程论坛、常见问题、邮件答疑等互动交流栏目</w:t>
            </w:r>
            <w:r w:rsidR="007C6B22" w:rsidRPr="000D396A">
              <w:rPr>
                <w:rFonts w:hint="eastAsia"/>
                <w:color w:val="000000"/>
                <w:szCs w:val="21"/>
              </w:rPr>
              <w:t>利用情况</w:t>
            </w:r>
            <w:r w:rsidRPr="000D396A">
              <w:rPr>
                <w:rFonts w:hint="eastAsia"/>
                <w:color w:val="000000"/>
                <w:szCs w:val="21"/>
              </w:rPr>
              <w:t>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13</w:t>
            </w:r>
            <w:r w:rsidRPr="000D396A">
              <w:rPr>
                <w:rFonts w:hint="eastAsia"/>
                <w:color w:val="000000"/>
                <w:szCs w:val="21"/>
              </w:rPr>
              <w:t>利用网络教学平台实现对作业、测验、小组学习等的管理，评价适当，反馈迅速。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3A2A24" w:rsidP="00B643F7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该指标旨在推动</w:t>
            </w:r>
            <w:r w:rsidR="00C8151F" w:rsidRPr="000D396A">
              <w:rPr>
                <w:rFonts w:hint="eastAsia"/>
                <w:color w:val="000000"/>
                <w:szCs w:val="21"/>
              </w:rPr>
              <w:t>学生作业（作品）的数字化积累、试题（试卷）库的有效利用以及开展探究式教学。教师需要充分利用网络教学平台相关功能栏目，</w:t>
            </w:r>
            <w:r w:rsidR="006065F9" w:rsidRPr="000D396A">
              <w:rPr>
                <w:rFonts w:hint="eastAsia"/>
                <w:color w:val="000000"/>
                <w:szCs w:val="21"/>
              </w:rPr>
              <w:t>实现对学生的分组管理</w:t>
            </w:r>
            <w:r w:rsidR="00C8151F" w:rsidRPr="000D396A">
              <w:rPr>
                <w:rFonts w:hint="eastAsia"/>
                <w:color w:val="000000"/>
                <w:szCs w:val="21"/>
              </w:rPr>
              <w:t>，布置难易适度的</w:t>
            </w:r>
            <w:r w:rsidR="006065F9" w:rsidRPr="000D396A">
              <w:rPr>
                <w:rFonts w:hint="eastAsia"/>
                <w:color w:val="000000"/>
                <w:szCs w:val="21"/>
              </w:rPr>
              <w:t>个人（小组）</w:t>
            </w:r>
            <w:r w:rsidR="00C8151F" w:rsidRPr="000D396A">
              <w:rPr>
                <w:rFonts w:hint="eastAsia"/>
                <w:color w:val="000000"/>
                <w:szCs w:val="21"/>
              </w:rPr>
              <w:t>学习任务，</w:t>
            </w:r>
            <w:r w:rsidR="007D4E45" w:rsidRPr="000D396A">
              <w:rPr>
                <w:rFonts w:hint="eastAsia"/>
                <w:color w:val="000000"/>
                <w:szCs w:val="21"/>
              </w:rPr>
              <w:t>分享</w:t>
            </w:r>
            <w:r w:rsidR="00C8151F" w:rsidRPr="000D396A">
              <w:rPr>
                <w:rFonts w:hint="eastAsia"/>
                <w:color w:val="000000"/>
                <w:szCs w:val="21"/>
              </w:rPr>
              <w:t>优秀</w:t>
            </w:r>
            <w:r w:rsidR="00565657" w:rsidRPr="000D396A">
              <w:rPr>
                <w:rFonts w:hint="eastAsia"/>
                <w:color w:val="000000"/>
                <w:szCs w:val="21"/>
              </w:rPr>
              <w:t>作业（作品）</w:t>
            </w:r>
            <w:r w:rsidR="00C8151F" w:rsidRPr="000D396A">
              <w:rPr>
                <w:rFonts w:hint="eastAsia"/>
                <w:color w:val="000000"/>
                <w:szCs w:val="21"/>
              </w:rPr>
              <w:t>，积极利用在线题库检验学生学习效果，并对学生的</w:t>
            </w:r>
            <w:r w:rsidR="00B643F7" w:rsidRPr="000D396A">
              <w:rPr>
                <w:rFonts w:hint="eastAsia"/>
                <w:color w:val="000000"/>
                <w:szCs w:val="21"/>
              </w:rPr>
              <w:t>作业（作品）</w:t>
            </w:r>
            <w:r w:rsidR="00C8151F" w:rsidRPr="000D396A">
              <w:rPr>
                <w:rFonts w:hint="eastAsia"/>
                <w:color w:val="000000"/>
                <w:szCs w:val="21"/>
              </w:rPr>
              <w:t>、测验等及时批阅并反馈结果。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C8151F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查看网络教学平台内作业</w:t>
            </w:r>
            <w:r w:rsidR="007D4E45" w:rsidRPr="000D396A">
              <w:rPr>
                <w:rFonts w:hint="eastAsia"/>
                <w:color w:val="000000"/>
                <w:szCs w:val="21"/>
              </w:rPr>
              <w:t>、</w:t>
            </w:r>
            <w:r w:rsidRPr="000D396A">
              <w:rPr>
                <w:rFonts w:hint="eastAsia"/>
                <w:color w:val="000000"/>
                <w:szCs w:val="21"/>
              </w:rPr>
              <w:t>测验和研究型教学等</w:t>
            </w:r>
            <w:r w:rsidR="007D4E45" w:rsidRPr="000D396A">
              <w:rPr>
                <w:rFonts w:hint="eastAsia"/>
                <w:color w:val="000000"/>
                <w:szCs w:val="21"/>
              </w:rPr>
              <w:t>栏目</w:t>
            </w:r>
            <w:r w:rsidR="007C6B22" w:rsidRPr="000D396A">
              <w:rPr>
                <w:rFonts w:hint="eastAsia"/>
                <w:color w:val="000000"/>
                <w:szCs w:val="21"/>
              </w:rPr>
              <w:t>利用情况</w:t>
            </w:r>
            <w:r w:rsidR="007D4E45" w:rsidRPr="000D396A">
              <w:rPr>
                <w:rFonts w:hint="eastAsia"/>
                <w:color w:val="000000"/>
                <w:szCs w:val="21"/>
              </w:rPr>
              <w:t>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14</w:t>
            </w:r>
            <w:r w:rsidRPr="000D396A">
              <w:rPr>
                <w:rFonts w:hint="eastAsia"/>
                <w:color w:val="000000"/>
                <w:szCs w:val="21"/>
              </w:rPr>
              <w:t>利用网络教学平台引导学生进行课后反思和学习成果分享。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7D4E45" w:rsidP="007D4E45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该指标旨在推动学生进行学习反思，培养其归纳、总结和思考的好习惯，并能将自己的学生成果、心得体会等与大家分享。教师需要利用网络教学平台相关栏目，明确提出学生撰写和分享学习反思的任务要求。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7C6B22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查看网络教学平台内的学习反思、课程论坛等栏目利用情况。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15</w:t>
            </w:r>
            <w:r w:rsidRPr="000D396A">
              <w:rPr>
                <w:rFonts w:hint="eastAsia"/>
                <w:color w:val="000000"/>
                <w:szCs w:val="21"/>
              </w:rPr>
              <w:t>利用网络教学平台实现对学生日常学习情况的</w:t>
            </w:r>
            <w:r w:rsidRPr="000D396A">
              <w:rPr>
                <w:rFonts w:hint="eastAsia"/>
                <w:color w:val="000000"/>
                <w:szCs w:val="21"/>
              </w:rPr>
              <w:lastRenderedPageBreak/>
              <w:t>数据采集和分析，不断优化教学模式。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4574F0" w:rsidP="006F7267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lastRenderedPageBreak/>
              <w:t>该指标旨在推动</w:t>
            </w:r>
            <w:r w:rsidR="00B4698C" w:rsidRPr="000D396A">
              <w:rPr>
                <w:rFonts w:hint="eastAsia"/>
                <w:color w:val="000000"/>
                <w:szCs w:val="21"/>
              </w:rPr>
              <w:t>教师重视学情调查，提高对学生的学习过程和学习效果的掌控能力。教师需要充分利用网络教学平台的相关功能，及时查看、汇总、统计分析学生的各项</w:t>
            </w:r>
            <w:r w:rsidR="00432021" w:rsidRPr="000D396A">
              <w:rPr>
                <w:rFonts w:hint="eastAsia"/>
                <w:color w:val="000000"/>
                <w:szCs w:val="21"/>
              </w:rPr>
              <w:t>学习</w:t>
            </w:r>
            <w:r w:rsidR="00B4698C" w:rsidRPr="000D396A">
              <w:rPr>
                <w:rFonts w:hint="eastAsia"/>
                <w:color w:val="000000"/>
                <w:szCs w:val="21"/>
              </w:rPr>
              <w:t>任务或者活动的参与情况、</w:t>
            </w:r>
            <w:r w:rsidR="00B4698C" w:rsidRPr="000D396A">
              <w:rPr>
                <w:rFonts w:hint="eastAsia"/>
                <w:color w:val="000000"/>
                <w:szCs w:val="21"/>
              </w:rPr>
              <w:lastRenderedPageBreak/>
              <w:t>完成情况和效果，同时</w:t>
            </w:r>
            <w:r w:rsidR="00432021" w:rsidRPr="000D396A">
              <w:rPr>
                <w:rFonts w:hint="eastAsia"/>
                <w:color w:val="000000"/>
                <w:szCs w:val="21"/>
              </w:rPr>
              <w:t>，</w:t>
            </w:r>
            <w:r w:rsidR="00B4698C" w:rsidRPr="000D396A">
              <w:rPr>
                <w:rFonts w:hint="eastAsia"/>
                <w:color w:val="000000"/>
                <w:szCs w:val="21"/>
              </w:rPr>
              <w:t>要及时根据</w:t>
            </w:r>
            <w:r w:rsidR="00432021" w:rsidRPr="000D396A">
              <w:rPr>
                <w:rFonts w:hint="eastAsia"/>
                <w:color w:val="000000"/>
                <w:szCs w:val="21"/>
              </w:rPr>
              <w:t>统计</w:t>
            </w:r>
            <w:r w:rsidR="00B4698C" w:rsidRPr="000D396A">
              <w:rPr>
                <w:rFonts w:hint="eastAsia"/>
                <w:color w:val="000000"/>
                <w:szCs w:val="21"/>
              </w:rPr>
              <w:t>分析的结果调整和修订教学策略和活动方案。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B4698C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lastRenderedPageBreak/>
              <w:t>查看网络教学平台的问卷调查、学习行为统计、</w:t>
            </w:r>
            <w:r w:rsidRPr="000D396A">
              <w:rPr>
                <w:rFonts w:hint="eastAsia"/>
                <w:color w:val="000000"/>
                <w:szCs w:val="21"/>
              </w:rPr>
              <w:lastRenderedPageBreak/>
              <w:t>教学反思等功能栏目的利用情况。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 w:val="restar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0D396A">
              <w:rPr>
                <w:rFonts w:hint="eastAsia"/>
                <w:b/>
                <w:color w:val="000000"/>
                <w:szCs w:val="21"/>
              </w:rPr>
              <w:lastRenderedPageBreak/>
              <w:t>5</w:t>
            </w:r>
            <w:r w:rsidRPr="000D396A">
              <w:rPr>
                <w:rFonts w:hint="eastAsia"/>
                <w:b/>
                <w:color w:val="000000"/>
                <w:szCs w:val="21"/>
              </w:rPr>
              <w:t>．课堂组织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hint="eastAsia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16</w:t>
            </w:r>
            <w:r w:rsidRPr="000D396A">
              <w:rPr>
                <w:rFonts w:ascii="宋体" w:hAnsi="宋体" w:cs="宋体" w:hint="eastAsia"/>
                <w:kern w:val="0"/>
                <w:szCs w:val="21"/>
              </w:rPr>
              <w:t>围绕课程重点、难点以及线上学习产生的问题，有针对性地安排授课内容。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BA2C4C" w:rsidP="006F7267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该指标旨在解决课堂授课中</w:t>
            </w:r>
            <w:r w:rsidR="004573BB" w:rsidRPr="000D396A">
              <w:rPr>
                <w:rFonts w:hint="eastAsia"/>
                <w:color w:val="000000"/>
                <w:szCs w:val="21"/>
              </w:rPr>
              <w:t>老师</w:t>
            </w:r>
            <w:r w:rsidRPr="000D396A">
              <w:rPr>
                <w:rFonts w:hint="eastAsia"/>
                <w:color w:val="000000"/>
                <w:szCs w:val="21"/>
              </w:rPr>
              <w:t>讲得太多太细、重点不突出、难点没讲透、满堂灌等问题。教师</w:t>
            </w:r>
            <w:r w:rsidR="004573BB" w:rsidRPr="000D396A">
              <w:rPr>
                <w:rFonts w:hint="eastAsia"/>
                <w:color w:val="000000"/>
                <w:szCs w:val="21"/>
              </w:rPr>
              <w:t>需要通过答疑讨论区、课程问卷、自学任务单的完成情况、在线测验结果等收集学生的问题，并结合课程重点和难点，有针对性的安排课程讲授内容</w:t>
            </w:r>
            <w:r w:rsidR="00072AFE" w:rsidRPr="000D396A"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962904" w:rsidP="00962904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通过听课，并结合</w:t>
            </w:r>
            <w:r w:rsidR="00E05BAC" w:rsidRPr="000D396A">
              <w:rPr>
                <w:rFonts w:hint="eastAsia"/>
                <w:color w:val="000000"/>
                <w:szCs w:val="21"/>
              </w:rPr>
              <w:t>网络平台内相关资料</w:t>
            </w:r>
            <w:r w:rsidRPr="000D396A">
              <w:rPr>
                <w:rFonts w:hint="eastAsia"/>
                <w:color w:val="000000"/>
                <w:szCs w:val="21"/>
              </w:rPr>
              <w:t>评定</w:t>
            </w:r>
            <w:r w:rsidR="00E05BAC" w:rsidRPr="000D396A">
              <w:rPr>
                <w:rFonts w:hint="eastAsia"/>
                <w:color w:val="000000"/>
                <w:szCs w:val="21"/>
              </w:rPr>
              <w:t>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17</w:t>
            </w:r>
            <w:r w:rsidRPr="000D396A">
              <w:rPr>
                <w:rFonts w:ascii="宋体" w:hAnsi="宋体" w:cs="宋体" w:hint="eastAsia"/>
                <w:kern w:val="0"/>
                <w:szCs w:val="21"/>
              </w:rPr>
              <w:t>课堂讲授思路清晰、深入浅出。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072AFE" w:rsidP="00432021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该指标旨在强调教师对讲授内容要娴熟，防止照本宣科、</w:t>
            </w:r>
            <w:r w:rsidR="00432021" w:rsidRPr="000D396A">
              <w:rPr>
                <w:rFonts w:hint="eastAsia"/>
                <w:color w:val="000000"/>
                <w:szCs w:val="21"/>
              </w:rPr>
              <w:t>念</w:t>
            </w:r>
            <w:r w:rsidRPr="000D396A">
              <w:rPr>
                <w:rFonts w:hint="eastAsia"/>
                <w:color w:val="000000"/>
                <w:szCs w:val="21"/>
              </w:rPr>
              <w:t>教材、</w:t>
            </w:r>
            <w:r w:rsidR="00432021" w:rsidRPr="000D396A">
              <w:rPr>
                <w:rFonts w:hint="eastAsia"/>
                <w:color w:val="000000"/>
                <w:szCs w:val="21"/>
              </w:rPr>
              <w:t>读</w:t>
            </w:r>
            <w:r w:rsidRPr="000D396A">
              <w:rPr>
                <w:rFonts w:hint="eastAsia"/>
                <w:color w:val="000000"/>
                <w:szCs w:val="21"/>
              </w:rPr>
              <w:t>课件的现象。教师需要对教学内容“烂熟于心”，讲授思路清晰、知识体系前后连贯、语言流畅</w:t>
            </w:r>
            <w:r w:rsidR="00962904" w:rsidRPr="000D396A">
              <w:rPr>
                <w:rFonts w:hint="eastAsia"/>
                <w:color w:val="000000"/>
                <w:szCs w:val="21"/>
              </w:rPr>
              <w:t>；同时，讲授内容要符合教学初始设计，紧扣教学目标，不跑题、不偏题，对难点和重点有针对性解决方案。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962904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通过听课情况评定。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18</w:t>
            </w:r>
            <w:r w:rsidRPr="000D396A">
              <w:rPr>
                <w:rFonts w:ascii="宋体" w:hAnsi="宋体" w:cs="宋体" w:hint="eastAsia"/>
                <w:kern w:val="0"/>
                <w:szCs w:val="21"/>
              </w:rPr>
              <w:t>有效应用现代信息技术。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303531" w:rsidP="0075753C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</w:t>
            </w:r>
            <w:r w:rsidR="00BA37E9" w:rsidRPr="000D396A">
              <w:rPr>
                <w:rFonts w:hint="eastAsia"/>
                <w:color w:val="000000"/>
                <w:szCs w:val="21"/>
              </w:rPr>
              <w:t>强调课堂上要合理、有效应用信息技术。教师需要根据教学目标</w:t>
            </w:r>
            <w:r w:rsidR="00432021" w:rsidRPr="000D396A">
              <w:rPr>
                <w:rFonts w:hint="eastAsia"/>
                <w:color w:val="000000"/>
                <w:szCs w:val="21"/>
              </w:rPr>
              <w:t>和</w:t>
            </w:r>
            <w:r w:rsidR="00BA37E9" w:rsidRPr="000D396A">
              <w:rPr>
                <w:rFonts w:hint="eastAsia"/>
                <w:color w:val="000000"/>
                <w:szCs w:val="21"/>
              </w:rPr>
              <w:t>教学内容，选择</w:t>
            </w:r>
            <w:r w:rsidR="00013C77" w:rsidRPr="000D396A">
              <w:rPr>
                <w:rFonts w:hint="eastAsia"/>
                <w:color w:val="000000"/>
                <w:szCs w:val="21"/>
              </w:rPr>
              <w:t>最具表现力</w:t>
            </w:r>
            <w:r w:rsidR="00BA37E9" w:rsidRPr="000D396A">
              <w:rPr>
                <w:rFonts w:hint="eastAsia"/>
                <w:color w:val="000000"/>
                <w:szCs w:val="21"/>
              </w:rPr>
              <w:t>的信息技术媒体</w:t>
            </w:r>
            <w:r w:rsidR="00432021" w:rsidRPr="000D396A">
              <w:rPr>
                <w:rFonts w:hint="eastAsia"/>
                <w:color w:val="000000"/>
                <w:szCs w:val="21"/>
              </w:rPr>
              <w:t>。</w:t>
            </w:r>
            <w:r w:rsidR="00013C77" w:rsidRPr="000D396A">
              <w:rPr>
                <w:rFonts w:hint="eastAsia"/>
                <w:color w:val="000000"/>
                <w:szCs w:val="21"/>
              </w:rPr>
              <w:t>文字、图表、音频、视频、动画等要发挥出各自优势。整体上要防止</w:t>
            </w:r>
            <w:r w:rsidR="0075753C" w:rsidRPr="000D396A">
              <w:rPr>
                <w:rFonts w:hint="eastAsia"/>
                <w:color w:val="000000"/>
                <w:szCs w:val="21"/>
              </w:rPr>
              <w:t>课件中文字堆砌过多、颜色搭配失调等现象。同时，</w:t>
            </w:r>
            <w:r w:rsidR="00432021" w:rsidRPr="000D396A">
              <w:rPr>
                <w:rFonts w:hint="eastAsia"/>
                <w:color w:val="000000"/>
                <w:szCs w:val="21"/>
              </w:rPr>
              <w:t>教师</w:t>
            </w:r>
            <w:r w:rsidR="0075753C" w:rsidRPr="000D396A">
              <w:rPr>
                <w:rFonts w:hint="eastAsia"/>
                <w:color w:val="000000"/>
                <w:szCs w:val="21"/>
              </w:rPr>
              <w:t>在课堂上支持学生合理应用手机等移动终端设备。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75753C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通过听课情况评定。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19</w:t>
            </w:r>
            <w:r w:rsidRPr="000D396A">
              <w:rPr>
                <w:rFonts w:ascii="宋体" w:hAnsi="宋体" w:cs="宋体" w:hint="eastAsia"/>
                <w:kern w:val="0"/>
                <w:szCs w:val="21"/>
              </w:rPr>
              <w:t>教学环节把控合理，体现学生的主体地位。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70293A" w:rsidP="002044B8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该指标旨在强调教学环节要完整、有序，落实“学生主体、教师主导”的教学理念。教师需要按照教学初始设计，合理安排课堂教学环节，将更多的时间和机会交给学生，</w:t>
            </w:r>
            <w:r w:rsidR="002044B8" w:rsidRPr="000D396A">
              <w:rPr>
                <w:rFonts w:hint="eastAsia"/>
                <w:color w:val="000000"/>
                <w:szCs w:val="21"/>
              </w:rPr>
              <w:t>教师</w:t>
            </w:r>
            <w:r w:rsidR="000D3F28" w:rsidRPr="000D396A">
              <w:rPr>
                <w:rFonts w:hint="eastAsia"/>
                <w:color w:val="000000"/>
                <w:szCs w:val="21"/>
              </w:rPr>
              <w:t>则</w:t>
            </w:r>
            <w:r w:rsidR="002044B8" w:rsidRPr="000D396A">
              <w:rPr>
                <w:rFonts w:hint="eastAsia"/>
                <w:color w:val="000000"/>
                <w:szCs w:val="21"/>
              </w:rPr>
              <w:t>更多充当引导者和辅导者的角色。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2044B8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通过听课情况评定。</w:t>
            </w:r>
          </w:p>
        </w:tc>
      </w:tr>
      <w:tr w:rsidR="008D2E2C" w:rsidRPr="000D396A" w:rsidTr="003A6F9B">
        <w:trPr>
          <w:trHeight w:val="340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6E3BCC" w:rsidRPr="000D396A" w:rsidRDefault="006E3BCC" w:rsidP="006F7267">
            <w:pPr>
              <w:spacing w:line="36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0D396A">
              <w:rPr>
                <w:color w:val="000000"/>
                <w:szCs w:val="21"/>
              </w:rPr>
              <w:t>S</w:t>
            </w:r>
            <w:r w:rsidRPr="000D396A">
              <w:rPr>
                <w:rFonts w:hint="eastAsia"/>
                <w:color w:val="000000"/>
                <w:szCs w:val="21"/>
              </w:rPr>
              <w:t>20</w:t>
            </w:r>
            <w:r w:rsidRPr="000D396A">
              <w:rPr>
                <w:rFonts w:ascii="宋体" w:hAnsi="宋体" w:cs="宋体" w:hint="eastAsia"/>
                <w:kern w:val="0"/>
                <w:szCs w:val="21"/>
              </w:rPr>
              <w:t>注重启发和讨论，鼓励学生独立思考。</w:t>
            </w:r>
          </w:p>
        </w:tc>
        <w:tc>
          <w:tcPr>
            <w:tcW w:w="3004" w:type="pct"/>
            <w:tcBorders>
              <w:tl2br w:val="nil"/>
              <w:tr2bl w:val="nil"/>
            </w:tcBorders>
          </w:tcPr>
          <w:p w:rsidR="006E3BCC" w:rsidRPr="000D396A" w:rsidRDefault="00DA35FC" w:rsidP="001366AA">
            <w:pPr>
              <w:spacing w:line="360" w:lineRule="exact"/>
              <w:rPr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该指标旨在推动探究式</w:t>
            </w:r>
            <w:r w:rsidR="001366AA" w:rsidRPr="000D396A">
              <w:rPr>
                <w:rFonts w:hint="eastAsia"/>
                <w:color w:val="000000"/>
                <w:szCs w:val="21"/>
              </w:rPr>
              <w:t>、讨论式、项目式</w:t>
            </w:r>
            <w:r w:rsidRPr="000D396A">
              <w:rPr>
                <w:rFonts w:hint="eastAsia"/>
                <w:color w:val="000000"/>
                <w:szCs w:val="21"/>
              </w:rPr>
              <w:t>教学，培养学生的批判性思维和解决问题的能力。教师需要</w:t>
            </w:r>
            <w:r w:rsidR="00584EC6" w:rsidRPr="000D396A">
              <w:rPr>
                <w:rFonts w:hint="eastAsia"/>
                <w:color w:val="000000"/>
                <w:szCs w:val="21"/>
              </w:rPr>
              <w:t>通过</w:t>
            </w:r>
            <w:r w:rsidR="005918D8" w:rsidRPr="000D396A">
              <w:rPr>
                <w:rFonts w:hint="eastAsia"/>
                <w:color w:val="000000"/>
                <w:szCs w:val="21"/>
              </w:rPr>
              <w:t>问题</w:t>
            </w:r>
            <w:r w:rsidR="001366AA" w:rsidRPr="000D396A">
              <w:rPr>
                <w:rFonts w:hint="eastAsia"/>
                <w:color w:val="000000"/>
                <w:szCs w:val="21"/>
              </w:rPr>
              <w:t>、项目、测验、小组协作、讨论等方式督促学生积极思考、友好合作、敢于质疑、踊跃发言和展示自我。</w:t>
            </w:r>
          </w:p>
        </w:tc>
        <w:tc>
          <w:tcPr>
            <w:tcW w:w="796" w:type="pct"/>
            <w:tcBorders>
              <w:tl2br w:val="nil"/>
              <w:tr2bl w:val="nil"/>
            </w:tcBorders>
          </w:tcPr>
          <w:p w:rsidR="006E3BCC" w:rsidRPr="000D396A" w:rsidRDefault="001366AA" w:rsidP="006F7267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 w:rsidRPr="000D396A">
              <w:rPr>
                <w:rFonts w:hint="eastAsia"/>
                <w:color w:val="000000"/>
                <w:szCs w:val="21"/>
              </w:rPr>
              <w:t>通过听课情况评定。</w:t>
            </w:r>
          </w:p>
        </w:tc>
      </w:tr>
    </w:tbl>
    <w:p w:rsidR="00377560" w:rsidRPr="006F7267" w:rsidRDefault="00377560" w:rsidP="008D2E2C">
      <w:pPr>
        <w:spacing w:beforeLines="50"/>
        <w:rPr>
          <w:rFonts w:hint="eastAsia"/>
          <w:b/>
          <w:color w:val="000000"/>
          <w:szCs w:val="21"/>
        </w:rPr>
      </w:pPr>
    </w:p>
    <w:sectPr w:rsidR="00377560" w:rsidRPr="006F7267" w:rsidSect="008D2E2C">
      <w:footerReference w:type="default" r:id="rId8"/>
      <w:pgSz w:w="16839" w:h="11907" w:orient="landscape" w:code="9"/>
      <w:pgMar w:top="567" w:right="624" w:bottom="567" w:left="624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47" w:rsidRDefault="00D80747">
      <w:r>
        <w:separator/>
      </w:r>
    </w:p>
  </w:endnote>
  <w:endnote w:type="continuationSeparator" w:id="1">
    <w:p w:rsidR="00D80747" w:rsidRDefault="00D8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F9" w:rsidRDefault="006B54F9">
    <w:pPr>
      <w:pStyle w:val="a4"/>
      <w:jc w:val="center"/>
    </w:pPr>
    <w:fldSimple w:instr=" PAGE   \* MERGEFORMAT ">
      <w:r w:rsidR="00946776" w:rsidRPr="00946776">
        <w:rPr>
          <w:noProof/>
          <w:lang w:val="zh-CN" w:eastAsia="zh-CN"/>
        </w:rPr>
        <w:t>1</w:t>
      </w:r>
    </w:fldSimple>
  </w:p>
  <w:p w:rsidR="006B54F9" w:rsidRDefault="006B54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47" w:rsidRDefault="00D80747">
      <w:r>
        <w:separator/>
      </w:r>
    </w:p>
  </w:footnote>
  <w:footnote w:type="continuationSeparator" w:id="1">
    <w:p w:rsidR="00D80747" w:rsidRDefault="00D80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  <w:sz w:val="24"/>
      </w:rPr>
    </w:lvl>
    <w:lvl w:ilvl="1">
      <w:numFmt w:val="bullet"/>
      <w:lvlText w:val="•"/>
      <w:lvlJc w:val="left"/>
      <w:pPr>
        <w:ind w:left="1420" w:hanging="360"/>
      </w:pPr>
      <w:rPr>
        <w:rFonts w:ascii="Calibri" w:eastAsia="仿宋_GB2312" w:hAnsi="Calibri" w:cs="Calibri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9F500F0"/>
    <w:multiLevelType w:val="hybridMultilevel"/>
    <w:tmpl w:val="467EE224"/>
    <w:lvl w:ilvl="0" w:tplc="812E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5C338E"/>
    <w:multiLevelType w:val="hybridMultilevel"/>
    <w:tmpl w:val="C9B24F9A"/>
    <w:lvl w:ilvl="0" w:tplc="F330F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8C5C88"/>
    <w:multiLevelType w:val="hybridMultilevel"/>
    <w:tmpl w:val="A632385E"/>
    <w:lvl w:ilvl="0" w:tplc="A3D83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632F01"/>
    <w:multiLevelType w:val="hybridMultilevel"/>
    <w:tmpl w:val="67C21238"/>
    <w:lvl w:ilvl="0" w:tplc="1B665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27649C"/>
    <w:multiLevelType w:val="hybridMultilevel"/>
    <w:tmpl w:val="8F180420"/>
    <w:lvl w:ilvl="0" w:tplc="3CA0235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BFC4B25"/>
    <w:multiLevelType w:val="hybridMultilevel"/>
    <w:tmpl w:val="F91423B4"/>
    <w:lvl w:ilvl="0" w:tplc="02BC273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670E9"/>
    <w:rsid w:val="00001977"/>
    <w:rsid w:val="00002DBD"/>
    <w:rsid w:val="00006449"/>
    <w:rsid w:val="00013C77"/>
    <w:rsid w:val="00021A79"/>
    <w:rsid w:val="00031A38"/>
    <w:rsid w:val="00040616"/>
    <w:rsid w:val="0004596C"/>
    <w:rsid w:val="00051C63"/>
    <w:rsid w:val="00062507"/>
    <w:rsid w:val="00062580"/>
    <w:rsid w:val="00063303"/>
    <w:rsid w:val="00070560"/>
    <w:rsid w:val="00072AFE"/>
    <w:rsid w:val="00073447"/>
    <w:rsid w:val="00087FF6"/>
    <w:rsid w:val="00092F4A"/>
    <w:rsid w:val="0009502A"/>
    <w:rsid w:val="000A1F02"/>
    <w:rsid w:val="000B3E6C"/>
    <w:rsid w:val="000C426F"/>
    <w:rsid w:val="000C63DA"/>
    <w:rsid w:val="000D0555"/>
    <w:rsid w:val="000D2A67"/>
    <w:rsid w:val="000D396A"/>
    <w:rsid w:val="000D3F28"/>
    <w:rsid w:val="000D6709"/>
    <w:rsid w:val="000E2871"/>
    <w:rsid w:val="000F0B37"/>
    <w:rsid w:val="000F220C"/>
    <w:rsid w:val="000F516E"/>
    <w:rsid w:val="00110040"/>
    <w:rsid w:val="00111F27"/>
    <w:rsid w:val="00120EAA"/>
    <w:rsid w:val="00122649"/>
    <w:rsid w:val="001227B1"/>
    <w:rsid w:val="001266FB"/>
    <w:rsid w:val="001345FC"/>
    <w:rsid w:val="001346AB"/>
    <w:rsid w:val="001366AA"/>
    <w:rsid w:val="00150B46"/>
    <w:rsid w:val="0015389A"/>
    <w:rsid w:val="001631C5"/>
    <w:rsid w:val="00175710"/>
    <w:rsid w:val="0018264D"/>
    <w:rsid w:val="00185512"/>
    <w:rsid w:val="00185DFA"/>
    <w:rsid w:val="001A1DBF"/>
    <w:rsid w:val="001B3E57"/>
    <w:rsid w:val="001D3952"/>
    <w:rsid w:val="001D4809"/>
    <w:rsid w:val="001E1805"/>
    <w:rsid w:val="001E5F78"/>
    <w:rsid w:val="002044B8"/>
    <w:rsid w:val="00215D4C"/>
    <w:rsid w:val="00233BF1"/>
    <w:rsid w:val="00235578"/>
    <w:rsid w:val="002371C3"/>
    <w:rsid w:val="00247FE2"/>
    <w:rsid w:val="00250638"/>
    <w:rsid w:val="00250ED0"/>
    <w:rsid w:val="00252934"/>
    <w:rsid w:val="00260F7F"/>
    <w:rsid w:val="002712D7"/>
    <w:rsid w:val="0028682A"/>
    <w:rsid w:val="00287B93"/>
    <w:rsid w:val="0029523B"/>
    <w:rsid w:val="002A5994"/>
    <w:rsid w:val="002A70C2"/>
    <w:rsid w:val="002B3D52"/>
    <w:rsid w:val="002E3449"/>
    <w:rsid w:val="002F60FD"/>
    <w:rsid w:val="002F6DD7"/>
    <w:rsid w:val="002F7068"/>
    <w:rsid w:val="00303531"/>
    <w:rsid w:val="003035BD"/>
    <w:rsid w:val="00306225"/>
    <w:rsid w:val="00311FB4"/>
    <w:rsid w:val="00317EFF"/>
    <w:rsid w:val="00323CD8"/>
    <w:rsid w:val="003260D4"/>
    <w:rsid w:val="0033588B"/>
    <w:rsid w:val="00336147"/>
    <w:rsid w:val="003551F8"/>
    <w:rsid w:val="0035695C"/>
    <w:rsid w:val="00360CA0"/>
    <w:rsid w:val="00362721"/>
    <w:rsid w:val="003700EA"/>
    <w:rsid w:val="0037075A"/>
    <w:rsid w:val="0037353D"/>
    <w:rsid w:val="00375885"/>
    <w:rsid w:val="00377560"/>
    <w:rsid w:val="00383F9B"/>
    <w:rsid w:val="003938CF"/>
    <w:rsid w:val="00397670"/>
    <w:rsid w:val="003A2691"/>
    <w:rsid w:val="003A2A24"/>
    <w:rsid w:val="003A6B6E"/>
    <w:rsid w:val="003A6F9B"/>
    <w:rsid w:val="003A73DF"/>
    <w:rsid w:val="003B17E7"/>
    <w:rsid w:val="003B2EB3"/>
    <w:rsid w:val="003C37CD"/>
    <w:rsid w:val="003E6988"/>
    <w:rsid w:val="003F035F"/>
    <w:rsid w:val="003F2507"/>
    <w:rsid w:val="003F753E"/>
    <w:rsid w:val="004057B4"/>
    <w:rsid w:val="00413F4B"/>
    <w:rsid w:val="00420CB6"/>
    <w:rsid w:val="00426536"/>
    <w:rsid w:val="00432021"/>
    <w:rsid w:val="004338BD"/>
    <w:rsid w:val="004357F2"/>
    <w:rsid w:val="00436FE4"/>
    <w:rsid w:val="00440111"/>
    <w:rsid w:val="0044441B"/>
    <w:rsid w:val="00445D8C"/>
    <w:rsid w:val="004479F1"/>
    <w:rsid w:val="0045101B"/>
    <w:rsid w:val="00452EC2"/>
    <w:rsid w:val="004537D7"/>
    <w:rsid w:val="004568EE"/>
    <w:rsid w:val="004573BB"/>
    <w:rsid w:val="004574F0"/>
    <w:rsid w:val="004618B1"/>
    <w:rsid w:val="00463999"/>
    <w:rsid w:val="00463E74"/>
    <w:rsid w:val="00472670"/>
    <w:rsid w:val="00493F03"/>
    <w:rsid w:val="004A103F"/>
    <w:rsid w:val="004A6DFE"/>
    <w:rsid w:val="004A7D0D"/>
    <w:rsid w:val="004A7DF9"/>
    <w:rsid w:val="004C1566"/>
    <w:rsid w:val="004C5840"/>
    <w:rsid w:val="004D1614"/>
    <w:rsid w:val="004D3FF8"/>
    <w:rsid w:val="004D6AEC"/>
    <w:rsid w:val="004E393F"/>
    <w:rsid w:val="004E4D11"/>
    <w:rsid w:val="004E71BE"/>
    <w:rsid w:val="004E7D7F"/>
    <w:rsid w:val="005055C4"/>
    <w:rsid w:val="00506160"/>
    <w:rsid w:val="00507C82"/>
    <w:rsid w:val="00513296"/>
    <w:rsid w:val="0051504D"/>
    <w:rsid w:val="0051595F"/>
    <w:rsid w:val="00536BA3"/>
    <w:rsid w:val="005454EC"/>
    <w:rsid w:val="0056459A"/>
    <w:rsid w:val="00565657"/>
    <w:rsid w:val="00571C7E"/>
    <w:rsid w:val="00574A89"/>
    <w:rsid w:val="00576FAD"/>
    <w:rsid w:val="0058010F"/>
    <w:rsid w:val="0058184C"/>
    <w:rsid w:val="00584EC6"/>
    <w:rsid w:val="005918D8"/>
    <w:rsid w:val="00594422"/>
    <w:rsid w:val="0059568B"/>
    <w:rsid w:val="005B6926"/>
    <w:rsid w:val="005C1E68"/>
    <w:rsid w:val="005D205A"/>
    <w:rsid w:val="005E2C1E"/>
    <w:rsid w:val="005E4AEF"/>
    <w:rsid w:val="005F73E1"/>
    <w:rsid w:val="006032FD"/>
    <w:rsid w:val="006065F9"/>
    <w:rsid w:val="006100FB"/>
    <w:rsid w:val="00612522"/>
    <w:rsid w:val="00617336"/>
    <w:rsid w:val="00623CFF"/>
    <w:rsid w:val="0062785B"/>
    <w:rsid w:val="006342C2"/>
    <w:rsid w:val="00634DEE"/>
    <w:rsid w:val="006354C4"/>
    <w:rsid w:val="006360FC"/>
    <w:rsid w:val="006372BB"/>
    <w:rsid w:val="00641DBF"/>
    <w:rsid w:val="006449C4"/>
    <w:rsid w:val="0064753E"/>
    <w:rsid w:val="00657C41"/>
    <w:rsid w:val="00666BE4"/>
    <w:rsid w:val="006760A0"/>
    <w:rsid w:val="006808D3"/>
    <w:rsid w:val="00684246"/>
    <w:rsid w:val="00694318"/>
    <w:rsid w:val="0069631C"/>
    <w:rsid w:val="00697095"/>
    <w:rsid w:val="006A0B05"/>
    <w:rsid w:val="006B390B"/>
    <w:rsid w:val="006B54F9"/>
    <w:rsid w:val="006B701D"/>
    <w:rsid w:val="006D04B8"/>
    <w:rsid w:val="006E3BCC"/>
    <w:rsid w:val="006E43A3"/>
    <w:rsid w:val="006E4D02"/>
    <w:rsid w:val="006F3C6C"/>
    <w:rsid w:val="006F7267"/>
    <w:rsid w:val="006F7C12"/>
    <w:rsid w:val="0070293A"/>
    <w:rsid w:val="007151A3"/>
    <w:rsid w:val="007157A5"/>
    <w:rsid w:val="00724B78"/>
    <w:rsid w:val="007401A1"/>
    <w:rsid w:val="00741430"/>
    <w:rsid w:val="0074185C"/>
    <w:rsid w:val="00751F09"/>
    <w:rsid w:val="0075753C"/>
    <w:rsid w:val="0076605A"/>
    <w:rsid w:val="0077656C"/>
    <w:rsid w:val="00782B78"/>
    <w:rsid w:val="00795250"/>
    <w:rsid w:val="007A0020"/>
    <w:rsid w:val="007A1162"/>
    <w:rsid w:val="007B58CD"/>
    <w:rsid w:val="007C3097"/>
    <w:rsid w:val="007C3918"/>
    <w:rsid w:val="007C48BE"/>
    <w:rsid w:val="007C6B22"/>
    <w:rsid w:val="007D4E45"/>
    <w:rsid w:val="007E28AD"/>
    <w:rsid w:val="007E4C28"/>
    <w:rsid w:val="007F40D2"/>
    <w:rsid w:val="008249F0"/>
    <w:rsid w:val="00824CCA"/>
    <w:rsid w:val="008306C1"/>
    <w:rsid w:val="00837F32"/>
    <w:rsid w:val="00844DB9"/>
    <w:rsid w:val="00853F9F"/>
    <w:rsid w:val="00873849"/>
    <w:rsid w:val="00873CBF"/>
    <w:rsid w:val="00874EFE"/>
    <w:rsid w:val="00894233"/>
    <w:rsid w:val="008A4A30"/>
    <w:rsid w:val="008B3D02"/>
    <w:rsid w:val="008B45AB"/>
    <w:rsid w:val="008B5E87"/>
    <w:rsid w:val="008C7132"/>
    <w:rsid w:val="008D2E2C"/>
    <w:rsid w:val="008D751B"/>
    <w:rsid w:val="008E1074"/>
    <w:rsid w:val="008E32A5"/>
    <w:rsid w:val="008F5445"/>
    <w:rsid w:val="008F6A7A"/>
    <w:rsid w:val="008F70EC"/>
    <w:rsid w:val="009007E5"/>
    <w:rsid w:val="0090745C"/>
    <w:rsid w:val="00911C59"/>
    <w:rsid w:val="009133F8"/>
    <w:rsid w:val="009232AA"/>
    <w:rsid w:val="009242DA"/>
    <w:rsid w:val="00925017"/>
    <w:rsid w:val="00933BE6"/>
    <w:rsid w:val="00936B95"/>
    <w:rsid w:val="00945A23"/>
    <w:rsid w:val="00946776"/>
    <w:rsid w:val="009468C8"/>
    <w:rsid w:val="00950B8E"/>
    <w:rsid w:val="0095145E"/>
    <w:rsid w:val="00962904"/>
    <w:rsid w:val="00982601"/>
    <w:rsid w:val="0098569F"/>
    <w:rsid w:val="00991786"/>
    <w:rsid w:val="00991AFD"/>
    <w:rsid w:val="00992A42"/>
    <w:rsid w:val="009B03F0"/>
    <w:rsid w:val="009C2B74"/>
    <w:rsid w:val="009C416F"/>
    <w:rsid w:val="009D5081"/>
    <w:rsid w:val="009D57DE"/>
    <w:rsid w:val="009D5C20"/>
    <w:rsid w:val="009E11EF"/>
    <w:rsid w:val="009E1497"/>
    <w:rsid w:val="009E449D"/>
    <w:rsid w:val="00A070E3"/>
    <w:rsid w:val="00A07B33"/>
    <w:rsid w:val="00A07E71"/>
    <w:rsid w:val="00A126F4"/>
    <w:rsid w:val="00A140CC"/>
    <w:rsid w:val="00A158C1"/>
    <w:rsid w:val="00A230A7"/>
    <w:rsid w:val="00A23D5E"/>
    <w:rsid w:val="00A34C26"/>
    <w:rsid w:val="00A42D46"/>
    <w:rsid w:val="00A42E1C"/>
    <w:rsid w:val="00A45CFD"/>
    <w:rsid w:val="00A56A0D"/>
    <w:rsid w:val="00A603FB"/>
    <w:rsid w:val="00A63024"/>
    <w:rsid w:val="00A63663"/>
    <w:rsid w:val="00A6393B"/>
    <w:rsid w:val="00A73696"/>
    <w:rsid w:val="00A80AF6"/>
    <w:rsid w:val="00A84650"/>
    <w:rsid w:val="00AA4F45"/>
    <w:rsid w:val="00AD14D5"/>
    <w:rsid w:val="00AD2987"/>
    <w:rsid w:val="00AD6C06"/>
    <w:rsid w:val="00AE0181"/>
    <w:rsid w:val="00AE544E"/>
    <w:rsid w:val="00B13D3D"/>
    <w:rsid w:val="00B16AE8"/>
    <w:rsid w:val="00B16E1A"/>
    <w:rsid w:val="00B2159C"/>
    <w:rsid w:val="00B3527C"/>
    <w:rsid w:val="00B4698C"/>
    <w:rsid w:val="00B552DB"/>
    <w:rsid w:val="00B55FD5"/>
    <w:rsid w:val="00B564E5"/>
    <w:rsid w:val="00B56E3E"/>
    <w:rsid w:val="00B61633"/>
    <w:rsid w:val="00B643F7"/>
    <w:rsid w:val="00B65D19"/>
    <w:rsid w:val="00B67678"/>
    <w:rsid w:val="00B67839"/>
    <w:rsid w:val="00B74CEC"/>
    <w:rsid w:val="00B87BFD"/>
    <w:rsid w:val="00B90A41"/>
    <w:rsid w:val="00B90DDA"/>
    <w:rsid w:val="00B91F74"/>
    <w:rsid w:val="00BA1649"/>
    <w:rsid w:val="00BA2303"/>
    <w:rsid w:val="00BA2C4C"/>
    <w:rsid w:val="00BA33CE"/>
    <w:rsid w:val="00BA37E9"/>
    <w:rsid w:val="00BA7732"/>
    <w:rsid w:val="00BD76BE"/>
    <w:rsid w:val="00BE1E26"/>
    <w:rsid w:val="00BE37BB"/>
    <w:rsid w:val="00BE72D6"/>
    <w:rsid w:val="00BF7A04"/>
    <w:rsid w:val="00C205E6"/>
    <w:rsid w:val="00C22A90"/>
    <w:rsid w:val="00C240E6"/>
    <w:rsid w:val="00C256FC"/>
    <w:rsid w:val="00C35E9E"/>
    <w:rsid w:val="00C55F0B"/>
    <w:rsid w:val="00C6588A"/>
    <w:rsid w:val="00C70BAF"/>
    <w:rsid w:val="00C70D2C"/>
    <w:rsid w:val="00C71A24"/>
    <w:rsid w:val="00C76B67"/>
    <w:rsid w:val="00C8151F"/>
    <w:rsid w:val="00C83FC7"/>
    <w:rsid w:val="00C8608E"/>
    <w:rsid w:val="00CA0703"/>
    <w:rsid w:val="00CA3060"/>
    <w:rsid w:val="00CA6A4E"/>
    <w:rsid w:val="00CB0B3A"/>
    <w:rsid w:val="00CB31AA"/>
    <w:rsid w:val="00CD1C11"/>
    <w:rsid w:val="00D014BC"/>
    <w:rsid w:val="00D14E94"/>
    <w:rsid w:val="00D24EBA"/>
    <w:rsid w:val="00D25925"/>
    <w:rsid w:val="00D26084"/>
    <w:rsid w:val="00D35AAE"/>
    <w:rsid w:val="00D37AC6"/>
    <w:rsid w:val="00D449BD"/>
    <w:rsid w:val="00D4632C"/>
    <w:rsid w:val="00D53C59"/>
    <w:rsid w:val="00D6268E"/>
    <w:rsid w:val="00D6356B"/>
    <w:rsid w:val="00D635BD"/>
    <w:rsid w:val="00D63BC5"/>
    <w:rsid w:val="00D64ADA"/>
    <w:rsid w:val="00D65B96"/>
    <w:rsid w:val="00D71B5A"/>
    <w:rsid w:val="00D80509"/>
    <w:rsid w:val="00D80747"/>
    <w:rsid w:val="00D9037D"/>
    <w:rsid w:val="00D91576"/>
    <w:rsid w:val="00DA1318"/>
    <w:rsid w:val="00DA35FC"/>
    <w:rsid w:val="00DA3D7B"/>
    <w:rsid w:val="00DB0D6B"/>
    <w:rsid w:val="00DB4C41"/>
    <w:rsid w:val="00DC2729"/>
    <w:rsid w:val="00DD56E4"/>
    <w:rsid w:val="00DD5A67"/>
    <w:rsid w:val="00DE0DCC"/>
    <w:rsid w:val="00DE12CB"/>
    <w:rsid w:val="00DE1E37"/>
    <w:rsid w:val="00DE72E3"/>
    <w:rsid w:val="00DF0A25"/>
    <w:rsid w:val="00DF3DEC"/>
    <w:rsid w:val="00E03FB4"/>
    <w:rsid w:val="00E05BAC"/>
    <w:rsid w:val="00E22166"/>
    <w:rsid w:val="00E22AD5"/>
    <w:rsid w:val="00E307A7"/>
    <w:rsid w:val="00E346C2"/>
    <w:rsid w:val="00E34AD7"/>
    <w:rsid w:val="00E51C62"/>
    <w:rsid w:val="00E537C1"/>
    <w:rsid w:val="00E576B1"/>
    <w:rsid w:val="00E62F55"/>
    <w:rsid w:val="00E64F94"/>
    <w:rsid w:val="00E670E9"/>
    <w:rsid w:val="00E7521B"/>
    <w:rsid w:val="00E8007F"/>
    <w:rsid w:val="00E82B11"/>
    <w:rsid w:val="00E8590D"/>
    <w:rsid w:val="00E90ABB"/>
    <w:rsid w:val="00E9585C"/>
    <w:rsid w:val="00EA313F"/>
    <w:rsid w:val="00EB0438"/>
    <w:rsid w:val="00EB5136"/>
    <w:rsid w:val="00EC11C9"/>
    <w:rsid w:val="00EC5D2D"/>
    <w:rsid w:val="00ED5AEC"/>
    <w:rsid w:val="00ED6B73"/>
    <w:rsid w:val="00EE08DA"/>
    <w:rsid w:val="00EE5326"/>
    <w:rsid w:val="00EF0437"/>
    <w:rsid w:val="00EF1951"/>
    <w:rsid w:val="00F02593"/>
    <w:rsid w:val="00F06CB0"/>
    <w:rsid w:val="00F20D7B"/>
    <w:rsid w:val="00F22D2C"/>
    <w:rsid w:val="00F342BB"/>
    <w:rsid w:val="00F37E19"/>
    <w:rsid w:val="00F65BB6"/>
    <w:rsid w:val="00F8053B"/>
    <w:rsid w:val="00F82EE6"/>
    <w:rsid w:val="00F8336F"/>
    <w:rsid w:val="00F85F64"/>
    <w:rsid w:val="00F87CC2"/>
    <w:rsid w:val="00FA2F33"/>
    <w:rsid w:val="00FA78C2"/>
    <w:rsid w:val="00FB02C1"/>
    <w:rsid w:val="00FB1868"/>
    <w:rsid w:val="00FB7A66"/>
    <w:rsid w:val="00FC009B"/>
    <w:rsid w:val="00FC21AE"/>
    <w:rsid w:val="00FC40FE"/>
    <w:rsid w:val="00FC5027"/>
    <w:rsid w:val="00FD4706"/>
    <w:rsid w:val="00FD6800"/>
    <w:rsid w:val="02FA26E5"/>
    <w:rsid w:val="05011024"/>
    <w:rsid w:val="0B946360"/>
    <w:rsid w:val="10CC7C54"/>
    <w:rsid w:val="1B0D2169"/>
    <w:rsid w:val="1D071EA4"/>
    <w:rsid w:val="22DD1414"/>
    <w:rsid w:val="23487CDA"/>
    <w:rsid w:val="23E374AA"/>
    <w:rsid w:val="266B45E8"/>
    <w:rsid w:val="27FC75C7"/>
    <w:rsid w:val="29E16E0E"/>
    <w:rsid w:val="2B6562B5"/>
    <w:rsid w:val="2C07096F"/>
    <w:rsid w:val="2CF97430"/>
    <w:rsid w:val="3521079B"/>
    <w:rsid w:val="4A0656E7"/>
    <w:rsid w:val="504051E2"/>
    <w:rsid w:val="538E0306"/>
    <w:rsid w:val="53D66417"/>
    <w:rsid w:val="55A768A9"/>
    <w:rsid w:val="563B3F2B"/>
    <w:rsid w:val="57AD6005"/>
    <w:rsid w:val="60D0590E"/>
    <w:rsid w:val="61887127"/>
    <w:rsid w:val="6C64667C"/>
    <w:rsid w:val="6EC94F2F"/>
    <w:rsid w:val="74EE447F"/>
    <w:rsid w:val="78B4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font51">
    <w:name w:val="font5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Char">
    <w:name w:val="页眉 Char"/>
    <w:link w:val="a3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font41">
    <w:name w:val="font4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Balloon Text"/>
    <w:basedOn w:val="a"/>
    <w:link w:val="Char1"/>
    <w:uiPriority w:val="99"/>
    <w:semiHidden/>
    <w:unhideWhenUsed/>
    <w:rsid w:val="00C70D2C"/>
    <w:rPr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C70D2C"/>
    <w:rPr>
      <w:kern w:val="2"/>
      <w:sz w:val="18"/>
      <w:szCs w:val="18"/>
    </w:rPr>
  </w:style>
  <w:style w:type="character" w:customStyle="1" w:styleId="apple-converted-space">
    <w:name w:val="apple-converted-space"/>
    <w:rsid w:val="00F87CC2"/>
  </w:style>
  <w:style w:type="paragraph" w:styleId="a6">
    <w:name w:val="Normal (Web)"/>
    <w:basedOn w:val="a"/>
    <w:uiPriority w:val="99"/>
    <w:unhideWhenUsed/>
    <w:rsid w:val="00F87C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annotation reference"/>
    <w:uiPriority w:val="99"/>
    <w:semiHidden/>
    <w:unhideWhenUsed/>
    <w:rsid w:val="0033614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36147"/>
    <w:pPr>
      <w:jc w:val="left"/>
    </w:pPr>
    <w:rPr>
      <w:lang/>
    </w:rPr>
  </w:style>
  <w:style w:type="character" w:customStyle="1" w:styleId="Char2">
    <w:name w:val="批注文字 Char"/>
    <w:link w:val="a8"/>
    <w:uiPriority w:val="99"/>
    <w:semiHidden/>
    <w:rsid w:val="0033614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2415-A8E9-4C25-9ABF-BA9B596B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540</Words>
  <Characters>3084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4</cp:revision>
  <cp:lastPrinted>2016-10-22T01:19:00Z</cp:lastPrinted>
  <dcterms:created xsi:type="dcterms:W3CDTF">2016-11-02T06:27:00Z</dcterms:created>
  <dcterms:modified xsi:type="dcterms:W3CDTF">2016-11-02T08:50:00Z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