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491D1">
      <w:pPr>
        <w:rPr>
          <w:rFonts w:hint="eastAsia" w:ascii="仿宋" w:hAnsi="仿宋" w:eastAsia="仿宋" w:cs="仿宋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1"/>
          <w:szCs w:val="24"/>
          <w:highlight w:val="yellow"/>
          <w:lang w:val="en-US" w:eastAsia="zh-CN" w:bidi="ar-SA"/>
        </w:rPr>
        <w:t>《山东理工大学深化“以学生为中心”的教学范式改革实施方案（试行）》</w:t>
      </w:r>
      <w:r>
        <w:rPr>
          <w:rFonts w:hint="eastAsia" w:ascii="仿宋" w:hAnsi="仿宋" w:eastAsia="仿宋" w:cs="仿宋"/>
          <w:kern w:val="2"/>
          <w:sz w:val="21"/>
          <w:szCs w:val="24"/>
          <w:highlight w:val="yellow"/>
          <w:lang w:val="en-US" w:eastAsia="zh-CN" w:bidi="ar-SA"/>
        </w:rPr>
        <w:t>执行质效总结建议提纲</w:t>
      </w:r>
    </w:p>
    <w:p w14:paraId="4C2C1289">
      <w:pP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268863AC">
      <w:pPr>
        <w:jc w:val="center"/>
        <w:rPr>
          <w:rFonts w:hint="default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>XX学院“以学生为中心”教学范式改革执行情况报告（</w:t>
      </w:r>
      <w: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>2025</w:t>
      </w:r>
      <w:r>
        <w:rPr>
          <w:rFonts w:hint="default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>年度）</w:t>
      </w:r>
    </w:p>
    <w:p w14:paraId="5392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一、 组织领导与机制建设情况</w:t>
      </w:r>
    </w:p>
    <w:p w14:paraId="202F3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74FA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二、 主要任务推进与实施成效</w:t>
      </w:r>
    </w:p>
    <w:p w14:paraId="02FB2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2.1 “教法”改革：深化人才培养模式</w:t>
      </w:r>
    </w:p>
    <w:p w14:paraId="1D67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6BE2C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2.2 “学法”改革：转变学生学习方式</w:t>
      </w:r>
    </w:p>
    <w:p w14:paraId="29B0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14B1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2.3 “评法”改革：完善评学评教机制</w:t>
      </w:r>
    </w:p>
    <w:p w14:paraId="1EE4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533C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2.4 教学支持系统建设</w:t>
      </w:r>
    </w:p>
    <w:p w14:paraId="7557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三、 标志性成果与亮点特色</w:t>
      </w:r>
    </w:p>
    <w:p w14:paraId="3AF0F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3.1 量化成果清单</w:t>
      </w:r>
      <w:bookmarkStart w:id="0" w:name="_GoBack"/>
      <w:bookmarkEnd w:id="0"/>
    </w:p>
    <w:p w14:paraId="24D9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100A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3.2 特色与创新</w:t>
      </w:r>
    </w:p>
    <w:p w14:paraId="325BD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四、 存在问题与原因分析</w:t>
      </w:r>
    </w:p>
    <w:p w14:paraId="226CC6B8">
      <w:pPr>
        <w:spacing w:line="360" w:lineRule="auto"/>
        <w:jc w:val="left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57E564E6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下一步工作计划与改进措施</w:t>
      </w:r>
    </w:p>
    <w:p w14:paraId="41F7D38F">
      <w:pPr>
        <w:numPr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 xml:space="preserve">  </w:t>
      </w:r>
    </w:p>
    <w:p w14:paraId="7306C3D9">
      <w:pPr>
        <w:numPr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 xml:space="preserve">                                               学院公章</w:t>
      </w:r>
    </w:p>
    <w:p w14:paraId="1DE623AA">
      <w:pPr>
        <w:numPr>
          <w:numId w:val="0"/>
        </w:numPr>
        <w:spacing w:line="360" w:lineRule="auto"/>
        <w:ind w:firstLine="4560" w:firstLineChars="1900"/>
        <w:jc w:val="left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教学院长签字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AF283"/>
    <w:multiLevelType w:val="singleLevel"/>
    <w:tmpl w:val="BC0AF283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0216"/>
    <w:rsid w:val="1A7E7140"/>
    <w:rsid w:val="48112949"/>
    <w:rsid w:val="6E69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2025-12-24T07:10:00Z</dcterms:created>
  <dc:creator>Qin</dc:creator>
  <cp:lastModifiedBy>Qin</cp:lastModifiedBy>
  <dcterms:modified xsi:type="dcterms:W3CDTF">2025-12-24T07:19:10Z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36EC7DF56E314DA9B7839F68DCA32993_11</vt:lpwstr>
  </property>
  <property fmtid="{D5CDD505-2E9C-101B-9397-08002B2CF9AE}" pid="4" name="KSOTemplateDocerSaveRecord">
    <vt:lpwstr>eyJoZGlkIjoiYzY1MDZkNmQ0ZmU1MTE1NmZjYzQwMmNhNjI1OTZiMmQiLCJ1c2VySWQiOiIzNTQxNjQ1MTcifQ==</vt:lpwstr>
  </property>
</Properties>
</file>